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F54F0">
      <w:pPr>
        <w:widowControl w:val="0"/>
        <w:autoSpaceDE w:val="0"/>
        <w:adjustRightInd w:val="0"/>
        <w:snapToGrid w:val="0"/>
        <w:spacing w:line="360" w:lineRule="exact"/>
        <w:jc w:val="both"/>
        <w:outlineLvl w:val="0"/>
        <w:rPr>
          <w:rFonts w:ascii="宋体" w:hAnsi="宋体" w:eastAsia="宋体" w:cs="宋体"/>
          <w:b w:val="0"/>
          <w:bCs w:val="0"/>
          <w:sz w:val="24"/>
          <w:szCs w:val="24"/>
          <w:highlight w:val="none"/>
          <w:lang w:val="en-US" w:eastAsia="zh-CN"/>
        </w:rPr>
      </w:pPr>
      <w:r>
        <w:rPr>
          <w:rFonts w:hint="eastAsia" w:ascii="宋体" w:hAnsi="宋体" w:eastAsia="宋体" w:cs="宋体"/>
          <w:sz w:val="24"/>
          <w:szCs w:val="24"/>
          <w:highlight w:val="none"/>
        </w:rPr>
        <w:t>PSBC〔2022〕ZH10022</w:t>
      </w:r>
    </w:p>
    <w:p w14:paraId="08523387">
      <w:pPr>
        <w:widowControl/>
        <w:autoSpaceDE w:val="0"/>
        <w:adjustRightInd w:val="0"/>
        <w:snapToGrid w:val="0"/>
        <w:spacing w:line="360" w:lineRule="exact"/>
        <w:ind w:firstLine="0"/>
        <w:jc w:val="left"/>
        <w:outlineLvl w:val="9"/>
        <w:rPr>
          <w:rFonts w:hint="eastAsia" w:ascii="宋体" w:hAnsi="宋体" w:eastAsia="宋体" w:cs="宋体"/>
          <w:b w:val="0"/>
          <w:bCs w:val="0"/>
          <w:sz w:val="24"/>
          <w:szCs w:val="24"/>
          <w:highlight w:val="none"/>
        </w:rPr>
      </w:pPr>
    </w:p>
    <w:p w14:paraId="769BDE2B">
      <w:pPr>
        <w:autoSpaceDE w:val="0"/>
        <w:adjustRightInd w:val="0"/>
        <w:snapToGrid w:val="0"/>
        <w:spacing w:line="600" w:lineRule="exact"/>
        <w:ind w:firstLine="0"/>
        <w:jc w:val="center"/>
        <w:outlineLvl w:val="0"/>
        <w:rPr>
          <w:rFonts w:hint="eastAsia" w:ascii="方正小标宋简体" w:hAnsi="方正小标宋简体" w:eastAsia="方正小标宋简体" w:cs="方正小标宋简体"/>
          <w:b w:val="0"/>
          <w:bCs w:val="0"/>
          <w:color w:val="auto"/>
          <w:sz w:val="44"/>
          <w:szCs w:val="44"/>
          <w:highlight w:val="none"/>
          <w:lang w:val="en-US" w:eastAsia="zh-CN"/>
        </w:rPr>
      </w:pPr>
      <w:r>
        <w:rPr>
          <w:rFonts w:hint="eastAsia" w:ascii="方正小标宋简体" w:hAnsi="方正小标宋简体" w:eastAsia="方正小标宋简体" w:cs="方正小标宋简体"/>
          <w:b w:val="0"/>
          <w:bCs w:val="0"/>
          <w:sz w:val="44"/>
          <w:szCs w:val="44"/>
          <w:highlight w:val="none"/>
        </w:rPr>
        <w:t>中国邮政储蓄银行</w:t>
      </w:r>
      <w:r>
        <w:rPr>
          <w:rFonts w:hint="eastAsia" w:ascii="方正小标宋简体" w:hAnsi="方正小标宋简体" w:eastAsia="方正小标宋简体" w:cs="方正小标宋简体"/>
          <w:b w:val="0"/>
          <w:bCs w:val="0"/>
          <w:sz w:val="44"/>
          <w:szCs w:val="44"/>
          <w:lang w:val="en-US" w:eastAsia="zh-CN"/>
        </w:rPr>
        <w:t>通联支付网络服务股份有限公司</w:t>
      </w:r>
      <w:bookmarkStart w:id="0" w:name="_GoBack"/>
      <w:bookmarkEnd w:id="0"/>
      <w:r>
        <w:rPr>
          <w:rFonts w:hint="eastAsia" w:ascii="方正小标宋简体" w:hAnsi="方正小标宋简体" w:eastAsia="方正小标宋简体" w:cs="方正小标宋简体"/>
          <w:b w:val="0"/>
          <w:bCs w:val="0"/>
          <w:sz w:val="44"/>
          <w:szCs w:val="44"/>
          <w:highlight w:val="none"/>
          <w:lang w:val="en-US" w:eastAsia="zh-CN"/>
        </w:rPr>
        <w:t>信用卡</w:t>
      </w:r>
    </w:p>
    <w:p w14:paraId="0BBDB765">
      <w:pPr>
        <w:autoSpaceDE w:val="0"/>
        <w:adjustRightInd w:val="0"/>
        <w:snapToGrid w:val="0"/>
        <w:spacing w:line="600" w:lineRule="exact"/>
        <w:ind w:firstLine="0"/>
        <w:jc w:val="center"/>
        <w:outlineLvl w:val="0"/>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val="0"/>
          <w:bCs w:val="0"/>
          <w:sz w:val="44"/>
          <w:szCs w:val="44"/>
          <w:highlight w:val="none"/>
        </w:rPr>
        <w:t>快捷支付线上服务协议</w:t>
      </w:r>
    </w:p>
    <w:p w14:paraId="72BF96B8">
      <w:pPr>
        <w:pStyle w:val="11"/>
        <w:widowControl/>
        <w:spacing w:beforeAutospacing="0" w:afterAutospacing="0" w:line="360" w:lineRule="exact"/>
        <w:jc w:val="both"/>
        <w:rPr>
          <w:rFonts w:hint="eastAsia" w:ascii="宋体" w:hAnsi="宋体" w:eastAsia="宋体" w:cs="仿宋_GB2312"/>
          <w:color w:val="000000"/>
          <w:sz w:val="21"/>
          <w:szCs w:val="30"/>
          <w:highlight w:val="none"/>
        </w:rPr>
      </w:pPr>
    </w:p>
    <w:p w14:paraId="4D221CCA">
      <w:pPr>
        <w:pStyle w:val="11"/>
        <w:widowControl/>
        <w:spacing w:beforeAutospacing="0" w:afterAutospacing="0" w:line="360" w:lineRule="exact"/>
        <w:jc w:val="both"/>
        <w:outlineLvl w:val="0"/>
        <w:rPr>
          <w:rFonts w:hint="eastAsia" w:ascii="宋体" w:hAnsi="宋体" w:eastAsia="宋体" w:cs="宋体"/>
          <w:color w:val="000000"/>
          <w:sz w:val="21"/>
          <w:szCs w:val="30"/>
          <w:highlight w:val="none"/>
        </w:rPr>
      </w:pPr>
      <w:r>
        <w:rPr>
          <w:rFonts w:hint="eastAsia" w:ascii="宋体" w:hAnsi="宋体" w:eastAsia="宋体" w:cs="宋体"/>
          <w:color w:val="000000"/>
          <w:sz w:val="21"/>
          <w:szCs w:val="30"/>
          <w:highlight w:val="none"/>
        </w:rPr>
        <w:t>本版</w:t>
      </w:r>
      <w:r>
        <w:rPr>
          <w:rFonts w:hint="eastAsia" w:ascii="宋体" w:hAnsi="宋体" w:cs="宋体"/>
          <w:color w:val="000000"/>
          <w:sz w:val="21"/>
          <w:szCs w:val="30"/>
          <w:highlight w:val="none"/>
          <w:lang w:val="en-US" w:eastAsia="zh-CN"/>
        </w:rPr>
        <w:t>本</w:t>
      </w:r>
      <w:r>
        <w:rPr>
          <w:rFonts w:hint="eastAsia" w:ascii="宋体" w:hAnsi="宋体" w:eastAsia="宋体" w:cs="宋体"/>
          <w:color w:val="000000"/>
          <w:sz w:val="21"/>
          <w:szCs w:val="30"/>
          <w:highlight w:val="none"/>
        </w:rPr>
        <w:t>发布日期：202</w:t>
      </w:r>
      <w:r>
        <w:rPr>
          <w:rFonts w:hint="eastAsia" w:ascii="宋体" w:hAnsi="宋体" w:eastAsia="宋体" w:cs="宋体"/>
          <w:color w:val="000000"/>
          <w:sz w:val="21"/>
          <w:szCs w:val="30"/>
          <w:highlight w:val="none"/>
          <w:lang w:val="en-US" w:eastAsia="zh-CN"/>
        </w:rPr>
        <w:t>2</w:t>
      </w:r>
      <w:r>
        <w:rPr>
          <w:rFonts w:hint="eastAsia" w:ascii="宋体" w:hAnsi="宋体" w:eastAsia="宋体" w:cs="宋体"/>
          <w:color w:val="000000"/>
          <w:sz w:val="21"/>
          <w:szCs w:val="30"/>
          <w:highlight w:val="none"/>
        </w:rPr>
        <w:t>年</w:t>
      </w:r>
      <w:r>
        <w:rPr>
          <w:rFonts w:hint="eastAsia" w:ascii="宋体" w:hAnsi="宋体" w:cs="宋体"/>
          <w:color w:val="000000"/>
          <w:sz w:val="21"/>
          <w:szCs w:val="30"/>
          <w:highlight w:val="none"/>
          <w:lang w:val="en-US" w:eastAsia="zh-CN"/>
        </w:rPr>
        <w:t>12</w:t>
      </w:r>
      <w:r>
        <w:rPr>
          <w:rFonts w:hint="eastAsia" w:ascii="宋体" w:hAnsi="宋体" w:eastAsia="宋体" w:cs="宋体"/>
          <w:color w:val="000000"/>
          <w:sz w:val="21"/>
          <w:szCs w:val="30"/>
          <w:highlight w:val="none"/>
          <w:lang w:val="en-US" w:eastAsia="zh-CN"/>
        </w:rPr>
        <w:t>月</w:t>
      </w:r>
      <w:r>
        <w:rPr>
          <w:rFonts w:hint="eastAsia" w:ascii="宋体" w:hAnsi="宋体" w:cs="宋体"/>
          <w:color w:val="000000"/>
          <w:sz w:val="21"/>
          <w:szCs w:val="30"/>
          <w:highlight w:val="none"/>
          <w:lang w:val="en-US" w:eastAsia="zh-CN"/>
        </w:rPr>
        <w:t>16</w:t>
      </w:r>
      <w:r>
        <w:rPr>
          <w:rFonts w:hint="eastAsia" w:ascii="宋体" w:hAnsi="宋体" w:eastAsia="宋体" w:cs="宋体"/>
          <w:color w:val="000000"/>
          <w:sz w:val="21"/>
          <w:szCs w:val="30"/>
          <w:highlight w:val="none"/>
          <w:lang w:val="en-US" w:eastAsia="zh-CN"/>
        </w:rPr>
        <w:t>日</w:t>
      </w:r>
    </w:p>
    <w:p w14:paraId="47093FD2">
      <w:pPr>
        <w:pStyle w:val="11"/>
        <w:widowControl/>
        <w:spacing w:beforeAutospacing="0" w:afterAutospacing="0" w:line="360" w:lineRule="exact"/>
        <w:jc w:val="both"/>
        <w:rPr>
          <w:rFonts w:hint="eastAsia" w:ascii="宋体" w:hAnsi="宋体" w:eastAsia="宋体" w:cs="仿宋_GB2312"/>
          <w:color w:val="000000"/>
          <w:sz w:val="21"/>
          <w:szCs w:val="30"/>
          <w:highlight w:val="none"/>
          <w:lang w:val="en-US" w:eastAsia="zh-CN"/>
        </w:rPr>
      </w:pPr>
    </w:p>
    <w:p w14:paraId="3BACF84A">
      <w:pPr>
        <w:spacing w:line="360" w:lineRule="exact"/>
        <w:ind w:firstLine="482" w:firstLineChars="200"/>
        <w:jc w:val="left"/>
        <w:rPr>
          <w:rFonts w:hint="eastAsia" w:ascii="黑体" w:hAnsi="黑体" w:eastAsia="黑体" w:cs="黑体"/>
          <w:b/>
          <w:bCs/>
          <w:sz w:val="24"/>
          <w:szCs w:val="24"/>
        </w:rPr>
      </w:pPr>
      <w:r>
        <w:rPr>
          <w:rFonts w:hint="eastAsia" w:ascii="黑体" w:hAnsi="黑体" w:eastAsia="黑体" w:cs="黑体"/>
          <w:b/>
          <w:bCs/>
          <w:sz w:val="24"/>
          <w:szCs w:val="24"/>
        </w:rPr>
        <w:t>尊敬的客户：为了维护您的权益，请在签署本</w:t>
      </w:r>
      <w:r>
        <w:rPr>
          <w:rFonts w:hint="eastAsia" w:ascii="黑体" w:hAnsi="黑体" w:eastAsia="黑体" w:cs="黑体"/>
          <w:b/>
          <w:bCs/>
          <w:sz w:val="24"/>
          <w:szCs w:val="24"/>
          <w:lang w:val="en-US" w:eastAsia="zh-CN"/>
        </w:rPr>
        <w:t>协议</w:t>
      </w:r>
      <w:r>
        <w:rPr>
          <w:rFonts w:hint="eastAsia" w:ascii="黑体" w:hAnsi="黑体" w:eastAsia="黑体" w:cs="黑体"/>
          <w:b/>
          <w:bCs/>
          <w:sz w:val="24"/>
          <w:szCs w:val="24"/>
        </w:rPr>
        <w:t>前，仔细阅读本</w:t>
      </w:r>
      <w:r>
        <w:rPr>
          <w:rFonts w:hint="eastAsia" w:ascii="黑体" w:hAnsi="黑体" w:eastAsia="黑体" w:cs="黑体"/>
          <w:b/>
          <w:bCs/>
          <w:sz w:val="24"/>
          <w:szCs w:val="24"/>
          <w:lang w:val="en-US" w:eastAsia="zh-CN"/>
        </w:rPr>
        <w:t>协议</w:t>
      </w:r>
      <w:r>
        <w:rPr>
          <w:rFonts w:hint="eastAsia" w:ascii="黑体" w:hAnsi="黑体" w:eastAsia="黑体" w:cs="黑体"/>
          <w:b/>
          <w:bCs/>
          <w:sz w:val="24"/>
          <w:szCs w:val="24"/>
        </w:rPr>
        <w:t>各条款（特别是含有黑体字标题或黑体字文字的条款）。如对本</w:t>
      </w:r>
      <w:r>
        <w:rPr>
          <w:rFonts w:hint="eastAsia" w:ascii="黑体" w:hAnsi="黑体" w:eastAsia="黑体" w:cs="黑体"/>
          <w:b/>
          <w:bCs/>
          <w:sz w:val="24"/>
          <w:szCs w:val="24"/>
          <w:lang w:val="en-US" w:eastAsia="zh-CN"/>
        </w:rPr>
        <w:t>协议</w:t>
      </w:r>
      <w:r>
        <w:rPr>
          <w:rFonts w:hint="eastAsia" w:ascii="黑体" w:hAnsi="黑体" w:eastAsia="黑体" w:cs="黑体"/>
          <w:b/>
          <w:bCs/>
          <w:sz w:val="24"/>
          <w:szCs w:val="24"/>
        </w:rPr>
        <w:t>有任何疑问，请向中国邮政储蓄银行</w:t>
      </w:r>
      <w:r>
        <w:rPr>
          <w:rFonts w:hint="eastAsia" w:ascii="黑体" w:hAnsi="黑体" w:eastAsia="黑体" w:cs="黑体"/>
          <w:b/>
          <w:bCs/>
          <w:sz w:val="24"/>
          <w:szCs w:val="24"/>
          <w:lang w:val="en-US" w:eastAsia="zh-CN"/>
        </w:rPr>
        <w:t>股份有限公司</w:t>
      </w:r>
      <w:r>
        <w:rPr>
          <w:rFonts w:hint="eastAsia" w:ascii="黑体" w:hAnsi="黑体" w:eastAsia="黑体" w:cs="黑体"/>
          <w:b/>
          <w:bCs/>
          <w:sz w:val="24"/>
          <w:szCs w:val="24"/>
        </w:rPr>
        <w:t>信用卡中心咨询，或者咨询您的律师和有关专业人士。如需进行业务咨询和投诉，请拨打客服电话40088-95580进行咨询或投诉</w:t>
      </w:r>
      <w:r>
        <w:rPr>
          <w:rFonts w:hint="eastAsia" w:ascii="黑体" w:hAnsi="黑体" w:eastAsia="黑体" w:cs="黑体"/>
          <w:b/>
          <w:bCs/>
          <w:sz w:val="24"/>
          <w:szCs w:val="24"/>
          <w:lang w:eastAsia="zh-CN"/>
        </w:rPr>
        <w:t>。</w:t>
      </w:r>
    </w:p>
    <w:p w14:paraId="646CE2D3">
      <w:pPr>
        <w:pStyle w:val="11"/>
        <w:widowControl/>
        <w:spacing w:beforeAutospacing="0" w:afterAutospacing="0" w:line="360" w:lineRule="exact"/>
        <w:ind w:firstLine="420" w:firstLineChars="200"/>
        <w:jc w:val="both"/>
        <w:rPr>
          <w:rFonts w:hint="eastAsia" w:ascii="宋体" w:hAnsi="宋体" w:eastAsia="宋体" w:cs="仿宋_GB2312"/>
          <w:color w:val="auto"/>
          <w:sz w:val="21"/>
          <w:szCs w:val="21"/>
          <w:highlight w:val="none"/>
        </w:rPr>
      </w:pPr>
    </w:p>
    <w:p w14:paraId="1DE12A07">
      <w:pPr>
        <w:spacing w:line="360" w:lineRule="exact"/>
        <w:ind w:firstLine="420" w:firstLineChars="200"/>
        <w:jc w:val="left"/>
        <w:rPr>
          <w:rFonts w:hint="eastAsia" w:ascii="黑体" w:hAnsi="黑体" w:eastAsia="黑体" w:cs="黑体"/>
          <w:b/>
          <w:bCs/>
          <w:sz w:val="21"/>
          <w:szCs w:val="21"/>
          <w:highlight w:val="none"/>
        </w:rPr>
      </w:pP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rPr>
        <w:t>中国邮政储蓄银行</w:t>
      </w:r>
      <w:r>
        <w:rPr>
          <w:rFonts w:hint="eastAsia" w:ascii="宋体" w:hAnsi="宋体" w:cs="宋体"/>
          <w:b w:val="0"/>
          <w:bCs w:val="0"/>
          <w:sz w:val="21"/>
          <w:szCs w:val="21"/>
          <w:lang w:val="en-US" w:eastAsia="zh-CN"/>
        </w:rPr>
        <w:t>通联支付网络服务股份有限公司</w:t>
      </w:r>
      <w:r>
        <w:rPr>
          <w:rFonts w:hint="eastAsia" w:ascii="宋体" w:hAnsi="宋体" w:eastAsia="宋体" w:cs="宋体"/>
          <w:b w:val="0"/>
          <w:bCs w:val="0"/>
          <w:sz w:val="21"/>
          <w:szCs w:val="21"/>
          <w:highlight w:val="none"/>
          <w:lang w:val="en-US" w:eastAsia="zh-CN"/>
        </w:rPr>
        <w:t>信用卡</w:t>
      </w:r>
      <w:r>
        <w:rPr>
          <w:rFonts w:hint="eastAsia" w:ascii="宋体" w:hAnsi="宋体" w:eastAsia="宋体" w:cs="宋体"/>
          <w:b w:val="0"/>
          <w:bCs w:val="0"/>
          <w:sz w:val="21"/>
          <w:szCs w:val="21"/>
          <w:highlight w:val="none"/>
        </w:rPr>
        <w:t>快捷支付线上服务协议</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color w:val="000000"/>
          <w:sz w:val="21"/>
          <w:szCs w:val="21"/>
          <w:highlight w:val="none"/>
          <w:u w:val="none"/>
          <w:lang w:val="zh-CN" w:eastAsia="zh-CN"/>
        </w:rPr>
        <w:t>（</w:t>
      </w:r>
      <w:r>
        <w:rPr>
          <w:rFonts w:hint="eastAsia" w:ascii="宋体" w:hAnsi="宋体" w:eastAsia="宋体" w:cs="宋体"/>
          <w:b w:val="0"/>
          <w:bCs w:val="0"/>
          <w:color w:val="000000"/>
          <w:sz w:val="21"/>
          <w:szCs w:val="21"/>
          <w:highlight w:val="none"/>
          <w:u w:val="none"/>
          <w:lang w:val="en-US" w:eastAsia="zh-CN"/>
        </w:rPr>
        <w:t>以下简称“</w:t>
      </w:r>
      <w:r>
        <w:rPr>
          <w:rFonts w:hint="eastAsia" w:ascii="宋体" w:hAnsi="宋体" w:eastAsia="宋体" w:cs="宋体"/>
          <w:b w:val="0"/>
          <w:bCs w:val="0"/>
          <w:sz w:val="21"/>
          <w:szCs w:val="21"/>
          <w:highlight w:val="none"/>
        </w:rPr>
        <w:t>本协议</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rPr>
        <w:t>是中国邮政储蓄银行股份有限公司</w:t>
      </w:r>
      <w:r>
        <w:rPr>
          <w:rFonts w:hint="eastAsia" w:ascii="宋体" w:hAnsi="宋体" w:eastAsia="宋体" w:cs="宋体"/>
          <w:b w:val="0"/>
          <w:bCs w:val="0"/>
          <w:sz w:val="21"/>
          <w:szCs w:val="21"/>
          <w:highlight w:val="none"/>
          <w:lang w:eastAsia="zh-CN"/>
        </w:rPr>
        <w:t>信用卡中心</w:t>
      </w:r>
      <w:r>
        <w:rPr>
          <w:rFonts w:hint="eastAsia" w:ascii="宋体" w:hAnsi="宋体" w:eastAsia="宋体" w:cs="宋体"/>
          <w:b w:val="0"/>
          <w:bCs w:val="0"/>
          <w:sz w:val="21"/>
          <w:szCs w:val="21"/>
          <w:highlight w:val="none"/>
        </w:rPr>
        <w:t>（以下简称“</w:t>
      </w:r>
      <w:r>
        <w:rPr>
          <w:rFonts w:hint="eastAsia" w:ascii="宋体" w:hAnsi="宋体" w:eastAsia="宋体" w:cs="宋体"/>
          <w:b w:val="0"/>
          <w:bCs w:val="0"/>
          <w:sz w:val="21"/>
          <w:szCs w:val="21"/>
          <w:highlight w:val="none"/>
          <w:lang w:eastAsia="zh-CN"/>
        </w:rPr>
        <w:t>邮储银行卡中心</w:t>
      </w:r>
      <w:r>
        <w:rPr>
          <w:rFonts w:hint="eastAsia" w:ascii="宋体" w:hAnsi="宋体" w:eastAsia="宋体" w:cs="宋体"/>
          <w:b w:val="0"/>
          <w:bCs w:val="0"/>
          <w:sz w:val="21"/>
          <w:szCs w:val="21"/>
          <w:highlight w:val="none"/>
        </w:rPr>
        <w:t>”）与</w:t>
      </w:r>
      <w:r>
        <w:rPr>
          <w:rFonts w:hint="eastAsia" w:ascii="宋体" w:hAnsi="宋体" w:eastAsia="宋体" w:cs="宋体"/>
          <w:b w:val="0"/>
          <w:bCs w:val="0"/>
          <w:sz w:val="21"/>
          <w:szCs w:val="21"/>
          <w:highlight w:val="none"/>
          <w:lang w:eastAsia="zh-CN"/>
        </w:rPr>
        <w:t>邮储银行卡中心</w:t>
      </w:r>
      <w:r>
        <w:rPr>
          <w:rFonts w:hint="eastAsia" w:ascii="宋体" w:hAnsi="宋体" w:eastAsia="宋体" w:cs="宋体"/>
          <w:b w:val="0"/>
          <w:bCs w:val="0"/>
          <w:sz w:val="21"/>
          <w:szCs w:val="21"/>
          <w:highlight w:val="none"/>
        </w:rPr>
        <w:t>持卡人（以下简称“您”）就</w:t>
      </w:r>
      <w:r>
        <w:rPr>
          <w:rFonts w:hint="eastAsia" w:ascii="宋体" w:hAnsi="宋体" w:cs="宋体"/>
          <w:b w:val="0"/>
          <w:bCs w:val="0"/>
          <w:sz w:val="21"/>
          <w:szCs w:val="21"/>
          <w:lang w:val="en-US" w:eastAsia="zh-CN"/>
        </w:rPr>
        <w:t>通联支付网络服务股份有限公司</w:t>
      </w:r>
      <w:r>
        <w:rPr>
          <w:rFonts w:hint="eastAsia" w:ascii="宋体" w:hAnsi="宋体" w:eastAsia="宋体" w:cs="宋体"/>
          <w:b w:val="0"/>
          <w:bCs w:val="0"/>
          <w:sz w:val="21"/>
          <w:szCs w:val="21"/>
          <w:highlight w:val="none"/>
        </w:rPr>
        <w:t>信用卡快捷支付服务（以下简称“本服务”）的使用等相关事项所订立的有效合约。</w:t>
      </w:r>
      <w:r>
        <w:rPr>
          <w:rFonts w:hint="eastAsia" w:ascii="黑体" w:hAnsi="黑体" w:eastAsia="黑体" w:cs="黑体"/>
          <w:b/>
          <w:bCs/>
          <w:sz w:val="21"/>
          <w:szCs w:val="21"/>
          <w:highlight w:val="none"/>
        </w:rPr>
        <w:t>本服务为中国邮政储蓄银行股份有限公司信用卡中心与</w:t>
      </w:r>
      <w:r>
        <w:rPr>
          <w:rFonts w:hint="eastAsia" w:ascii="黑体" w:hAnsi="黑体" w:eastAsia="黑体" w:cs="黑体"/>
          <w:b/>
          <w:bCs/>
          <w:sz w:val="21"/>
          <w:szCs w:val="21"/>
        </w:rPr>
        <w:t>通联支付网络服务股份有限公司</w:t>
      </w:r>
      <w:r>
        <w:rPr>
          <w:rFonts w:hint="eastAsia" w:ascii="黑体" w:hAnsi="黑体" w:eastAsia="黑体" w:cs="黑体"/>
          <w:b/>
          <w:bCs/>
          <w:sz w:val="21"/>
          <w:szCs w:val="21"/>
          <w:highlight w:val="none"/>
          <w:lang w:eastAsia="zh-CN"/>
        </w:rPr>
        <w:t>（</w:t>
      </w:r>
      <w:r>
        <w:rPr>
          <w:rFonts w:hint="eastAsia" w:ascii="黑体" w:hAnsi="黑体" w:eastAsia="黑体" w:cs="黑体"/>
          <w:b/>
          <w:bCs/>
          <w:sz w:val="21"/>
          <w:szCs w:val="21"/>
          <w:highlight w:val="none"/>
          <w:lang w:val="en-US" w:eastAsia="zh-CN"/>
        </w:rPr>
        <w:t>以下简称“</w:t>
      </w:r>
      <w:r>
        <w:rPr>
          <w:rFonts w:hint="eastAsia" w:ascii="黑体" w:hAnsi="黑体" w:eastAsia="黑体" w:cs="黑体"/>
          <w:b/>
          <w:bCs/>
          <w:sz w:val="21"/>
          <w:szCs w:val="21"/>
          <w:lang w:val="en-US" w:eastAsia="zh-CN"/>
        </w:rPr>
        <w:t>通联支付</w:t>
      </w:r>
      <w:r>
        <w:rPr>
          <w:rFonts w:hint="eastAsia" w:ascii="黑体" w:hAnsi="黑体" w:eastAsia="黑体" w:cs="黑体"/>
          <w:b/>
          <w:bCs/>
          <w:sz w:val="21"/>
          <w:szCs w:val="21"/>
          <w:highlight w:val="none"/>
          <w:lang w:val="en-US" w:eastAsia="zh-CN"/>
        </w:rPr>
        <w:t>”</w:t>
      </w:r>
      <w:r>
        <w:rPr>
          <w:rFonts w:hint="eastAsia" w:ascii="黑体" w:hAnsi="黑体" w:eastAsia="黑体" w:cs="黑体"/>
          <w:b/>
          <w:bCs/>
          <w:sz w:val="21"/>
          <w:szCs w:val="21"/>
          <w:highlight w:val="none"/>
          <w:lang w:eastAsia="zh-CN"/>
        </w:rPr>
        <w:t>）</w:t>
      </w:r>
      <w:r>
        <w:rPr>
          <w:rFonts w:hint="eastAsia" w:ascii="黑体" w:hAnsi="黑体" w:eastAsia="黑体" w:cs="黑体"/>
          <w:b/>
          <w:bCs/>
          <w:sz w:val="21"/>
          <w:szCs w:val="21"/>
          <w:highlight w:val="none"/>
        </w:rPr>
        <w:t>联合为您提供，将邮储</w:t>
      </w:r>
      <w:r>
        <w:rPr>
          <w:rFonts w:hint="eastAsia" w:ascii="黑体" w:hAnsi="黑体" w:eastAsia="黑体" w:cs="黑体"/>
          <w:b/>
          <w:bCs/>
          <w:sz w:val="21"/>
          <w:szCs w:val="21"/>
          <w:highlight w:val="none"/>
          <w:lang w:val="en-US" w:eastAsia="zh-CN"/>
        </w:rPr>
        <w:t>银行</w:t>
      </w:r>
      <w:r>
        <w:rPr>
          <w:rFonts w:hint="eastAsia" w:ascii="黑体" w:hAnsi="黑体" w:eastAsia="黑体" w:cs="黑体"/>
          <w:b/>
          <w:bCs/>
          <w:sz w:val="21"/>
          <w:szCs w:val="21"/>
          <w:highlight w:val="none"/>
        </w:rPr>
        <w:t>信用卡与支付账户签约绑定后，邮储银行卡中心即可根据</w:t>
      </w:r>
      <w:r>
        <w:rPr>
          <w:rFonts w:hint="eastAsia" w:ascii="黑体" w:hAnsi="黑体" w:eastAsia="黑体" w:cs="黑体"/>
          <w:b/>
          <w:bCs/>
          <w:sz w:val="21"/>
          <w:szCs w:val="21"/>
          <w:lang w:eastAsia="zh-CN"/>
        </w:rPr>
        <w:t>通联支付</w:t>
      </w:r>
      <w:r>
        <w:rPr>
          <w:rFonts w:hint="eastAsia" w:ascii="黑体" w:hAnsi="黑体" w:eastAsia="黑体" w:cs="黑体"/>
          <w:b/>
          <w:bCs/>
          <w:sz w:val="21"/>
          <w:szCs w:val="21"/>
          <w:highlight w:val="none"/>
        </w:rPr>
        <w:t>发送的指令，从您指定的信用卡账户中划扣相应款项的支付服务业务。凡是持有邮储银行信用卡且同时为</w:t>
      </w:r>
      <w:r>
        <w:rPr>
          <w:rFonts w:hint="eastAsia" w:ascii="黑体" w:hAnsi="黑体" w:eastAsia="黑体" w:cs="黑体"/>
          <w:b/>
          <w:bCs/>
          <w:sz w:val="21"/>
          <w:szCs w:val="21"/>
          <w:lang w:eastAsia="zh-CN"/>
        </w:rPr>
        <w:t>通联支付</w:t>
      </w:r>
      <w:r>
        <w:rPr>
          <w:rFonts w:hint="eastAsia" w:ascii="黑体" w:hAnsi="黑体" w:eastAsia="黑体" w:cs="黑体"/>
          <w:b/>
          <w:bCs/>
          <w:sz w:val="21"/>
          <w:szCs w:val="21"/>
          <w:highlight w:val="none"/>
        </w:rPr>
        <w:t>用户的客户，均可申请该业务。 您通过邮储信用卡APP、</w:t>
      </w:r>
      <w:r>
        <w:rPr>
          <w:rFonts w:hint="eastAsia" w:ascii="黑体" w:hAnsi="黑体" w:eastAsia="黑体" w:cs="黑体"/>
          <w:b/>
          <w:bCs/>
          <w:sz w:val="21"/>
          <w:szCs w:val="21"/>
          <w:lang w:eastAsia="zh-CN"/>
        </w:rPr>
        <w:t>通联支付</w:t>
      </w:r>
      <w:r>
        <w:rPr>
          <w:rFonts w:hint="eastAsia" w:ascii="黑体" w:hAnsi="黑体" w:eastAsia="黑体" w:cs="黑体"/>
          <w:b/>
          <w:bCs/>
          <w:sz w:val="21"/>
          <w:szCs w:val="21"/>
          <w:highlight w:val="none"/>
        </w:rPr>
        <w:t>客户端、我行其他客户端或移动终端等点击确认选择接受本协议，即表示您同意接受本协议的全部约定内容，确认按照本协议约定内容履行义务。</w:t>
      </w:r>
    </w:p>
    <w:p w14:paraId="53CC3CAF">
      <w:pPr>
        <w:spacing w:line="360" w:lineRule="exact"/>
        <w:ind w:firstLine="422" w:firstLineChars="200"/>
        <w:jc w:val="left"/>
        <w:rPr>
          <w:rFonts w:hint="eastAsia" w:ascii="黑体" w:hAnsi="黑体" w:eastAsia="黑体" w:cs="黑体"/>
          <w:b/>
          <w:bCs/>
          <w:sz w:val="21"/>
          <w:szCs w:val="21"/>
          <w:highlight w:val="none"/>
          <w:u w:val="none"/>
        </w:rPr>
      </w:pPr>
      <w:r>
        <w:rPr>
          <w:rFonts w:hint="eastAsia" w:ascii="黑体" w:hAnsi="黑体" w:eastAsia="黑体" w:cs="黑体"/>
          <w:b/>
          <w:bCs/>
          <w:sz w:val="21"/>
          <w:szCs w:val="21"/>
          <w:highlight w:val="none"/>
          <w:u w:val="none"/>
        </w:rPr>
        <w:t>在接受本协议之前，请您认真阅读本协议全部内容，特别是</w:t>
      </w:r>
      <w:r>
        <w:rPr>
          <w:rFonts w:hint="eastAsia" w:ascii="黑体" w:hAnsi="黑体" w:eastAsia="黑体" w:cs="黑体"/>
          <w:b/>
          <w:bCs/>
          <w:i w:val="0"/>
          <w:caps w:val="0"/>
          <w:smallCaps w:val="0"/>
          <w:color w:val="000000"/>
          <w:spacing w:val="0"/>
          <w:sz w:val="21"/>
          <w:szCs w:val="21"/>
          <w:highlight w:val="none"/>
          <w:u w:val="none"/>
          <w:shd w:val="clear" w:color="auto" w:fill="auto"/>
        </w:rPr>
        <w:t>含有黑体字文字的条款</w:t>
      </w:r>
      <w:r>
        <w:rPr>
          <w:rFonts w:hint="eastAsia" w:ascii="黑体" w:hAnsi="黑体" w:eastAsia="黑体" w:cs="黑体"/>
          <w:b/>
          <w:bCs/>
          <w:sz w:val="21"/>
          <w:szCs w:val="21"/>
          <w:highlight w:val="none"/>
          <w:u w:val="none"/>
        </w:rPr>
        <w:t>。如果您不同意本协议的任何内容，或者无法准确理解本协议相关条款的含义，请不要进行后续操作。</w:t>
      </w:r>
    </w:p>
    <w:p w14:paraId="30FB59D4">
      <w:pPr>
        <w:numPr>
          <w:ilvl w:val="0"/>
          <w:numId w:val="1"/>
        </w:numPr>
        <w:spacing w:line="360" w:lineRule="exact"/>
        <w:ind w:left="0" w:firstLine="422" w:firstLineChars="200"/>
        <w:rPr>
          <w:rFonts w:hint="eastAsia" w:ascii="宋体" w:eastAsia="宋体" w:cs="宋体"/>
          <w:b/>
          <w:sz w:val="21"/>
          <w:szCs w:val="21"/>
          <w:u w:val="none"/>
        </w:rPr>
      </w:pPr>
      <w:r>
        <w:rPr>
          <w:rFonts w:hint="eastAsia" w:ascii="黑体" w:hAnsi="黑体" w:eastAsia="黑体" w:cs="黑体"/>
          <w:b/>
          <w:bCs/>
          <w:sz w:val="21"/>
          <w:szCs w:val="21"/>
          <w:highlight w:val="none"/>
          <w:u w:val="none"/>
        </w:rPr>
        <w:t>您应确保您开通本服务的银行卡为您本人所有，并确保您将开通本服务的行为合法、有效，未侵犯任何第三方合法权益</w:t>
      </w:r>
      <w:r>
        <w:rPr>
          <w:rFonts w:hint="eastAsia" w:ascii="黑体" w:hAnsi="黑体" w:eastAsia="黑体" w:cs="黑体"/>
          <w:b/>
          <w:bCs/>
          <w:sz w:val="21"/>
          <w:szCs w:val="21"/>
          <w:highlight w:val="none"/>
          <w:u w:val="none"/>
          <w:lang w:eastAsia="zh-CN"/>
        </w:rPr>
        <w:t>，</w:t>
      </w:r>
      <w:r>
        <w:rPr>
          <w:rFonts w:hint="eastAsia" w:ascii="黑体" w:hAnsi="黑体" w:eastAsia="黑体" w:cs="黑体"/>
          <w:b/>
          <w:bCs/>
          <w:sz w:val="21"/>
          <w:szCs w:val="21"/>
          <w:highlight w:val="none"/>
          <w:u w:val="none"/>
        </w:rPr>
        <w:t xml:space="preserve">否则因此造成邮储银行卡中心或任何第三方损失的，您将负责赔偿并承担全部法律责任。 </w:t>
      </w:r>
    </w:p>
    <w:p w14:paraId="578F4FEC">
      <w:pPr>
        <w:pStyle w:val="16"/>
        <w:spacing w:line="360" w:lineRule="exact"/>
        <w:ind w:firstLine="422" w:firstLineChars="200"/>
        <w:rPr>
          <w:rFonts w:hint="eastAsia" w:ascii="宋体" w:eastAsia="宋体" w:cs="宋体"/>
          <w:bCs/>
          <w:sz w:val="21"/>
          <w:szCs w:val="21"/>
          <w:lang w:val="en-US" w:eastAsia="zh-CN"/>
        </w:rPr>
      </w:pPr>
      <w:r>
        <w:rPr>
          <w:rFonts w:hint="eastAsia" w:ascii="宋体" w:eastAsia="宋体" w:cs="宋体"/>
          <w:b/>
          <w:sz w:val="21"/>
          <w:szCs w:val="21"/>
          <w:u w:val="single"/>
          <w:lang w:val="en-US" w:eastAsia="zh-CN"/>
        </w:rPr>
        <w:t>2</w:t>
      </w:r>
      <w:r>
        <w:rPr>
          <w:rFonts w:hint="eastAsia" w:ascii="宋体" w:eastAsia="宋体" w:cs="宋体"/>
          <w:b w:val="0"/>
          <w:bCs/>
          <w:sz w:val="21"/>
          <w:szCs w:val="21"/>
          <w:u w:val="none"/>
          <w:lang w:val="en-US" w:eastAsia="zh-CN"/>
        </w:rPr>
        <w:t>、</w:t>
      </w:r>
      <w:r>
        <w:rPr>
          <w:rFonts w:hint="eastAsia" w:ascii="宋体" w:eastAsia="宋体" w:cs="宋体"/>
          <w:bCs/>
          <w:sz w:val="21"/>
          <w:szCs w:val="21"/>
          <w:u w:val="none"/>
          <w:lang w:val="en-US" w:eastAsia="zh-CN"/>
        </w:rPr>
        <w:t>本协议自您开通</w:t>
      </w:r>
      <w:r>
        <w:rPr>
          <w:rFonts w:hint="eastAsia" w:ascii="宋体" w:eastAsia="宋体" w:cs="宋体"/>
          <w:b w:val="0"/>
          <w:bCs/>
          <w:sz w:val="21"/>
          <w:szCs w:val="21"/>
          <w:lang w:val="en-US" w:eastAsia="zh-CN"/>
        </w:rPr>
        <w:t>某张绑定银行卡的</w:t>
      </w:r>
      <w:r>
        <w:rPr>
          <w:rFonts w:hint="eastAsia" w:ascii="宋体" w:cs="宋体"/>
          <w:b w:val="0"/>
          <w:bCs/>
          <w:sz w:val="21"/>
          <w:szCs w:val="21"/>
          <w:lang w:val="en-US" w:eastAsia="zh-CN"/>
        </w:rPr>
        <w:t>通联支付</w:t>
      </w:r>
      <w:r>
        <w:rPr>
          <w:rFonts w:hint="eastAsia" w:ascii="宋体" w:eastAsia="宋体" w:cs="宋体"/>
          <w:b w:val="0"/>
          <w:bCs/>
          <w:sz w:val="21"/>
          <w:szCs w:val="21"/>
          <w:lang w:val="en-US" w:eastAsia="zh-CN"/>
        </w:rPr>
        <w:t>信用卡快捷支付功能之日起生效，本协议相关内容可在邮储信用卡APP快捷支付功能绑卡授权页面查询。</w:t>
      </w:r>
    </w:p>
    <w:p w14:paraId="1A43BC8C">
      <w:pPr>
        <w:spacing w:line="360" w:lineRule="exact"/>
        <w:ind w:firstLine="420" w:firstLineChars="200"/>
        <w:rPr>
          <w:rFonts w:hint="eastAsia" w:ascii="黑体" w:hAnsi="黑体" w:eastAsia="黑体" w:cs="黑体"/>
          <w:b/>
          <w:bCs/>
          <w:sz w:val="21"/>
          <w:szCs w:val="21"/>
          <w:highlight w:val="none"/>
          <w:u w:val="none"/>
        </w:rPr>
      </w:pPr>
      <w:r>
        <w:rPr>
          <w:rFonts w:hint="eastAsia" w:ascii="宋体" w:eastAsia="宋体" w:cs="宋体"/>
          <w:bCs/>
          <w:sz w:val="21"/>
          <w:szCs w:val="21"/>
          <w:lang w:val="en-US" w:eastAsia="zh-CN"/>
        </w:rPr>
        <w:t>3、</w:t>
      </w:r>
      <w:r>
        <w:rPr>
          <w:rFonts w:hint="eastAsia" w:ascii="宋体" w:eastAsia="宋体" w:cs="宋体"/>
          <w:bCs/>
          <w:sz w:val="21"/>
          <w:szCs w:val="21"/>
        </w:rPr>
        <w:t>本服务使用</w:t>
      </w:r>
      <w:r>
        <w:rPr>
          <w:rFonts w:hint="eastAsia" w:ascii="宋体" w:eastAsia="宋体" w:cs="宋体"/>
          <w:bCs/>
          <w:sz w:val="21"/>
          <w:szCs w:val="21"/>
          <w:lang w:eastAsia="zh-CN"/>
        </w:rPr>
        <w:t>邮储银行卡中心</w:t>
      </w:r>
      <w:r>
        <w:rPr>
          <w:rFonts w:hint="eastAsia" w:ascii="宋体" w:eastAsia="宋体" w:cs="宋体"/>
          <w:bCs/>
          <w:sz w:val="21"/>
          <w:szCs w:val="21"/>
        </w:rPr>
        <w:t>的各类贷记卡，主卡和附属卡持卡人分别按卡签约。您开通或取消本服务，选择确认后立即生效。</w:t>
      </w:r>
      <w:r>
        <w:rPr>
          <w:rFonts w:hint="eastAsia" w:ascii="黑体" w:hAnsi="黑体" w:eastAsia="黑体" w:cs="黑体"/>
          <w:b/>
          <w:bCs/>
          <w:sz w:val="21"/>
          <w:szCs w:val="21"/>
          <w:highlight w:val="none"/>
          <w:u w:val="none"/>
        </w:rPr>
        <w:t>如签约卡片发生换卡、续卡等情况，新卡不自动适用本业务，使用时需另行开通。</w:t>
      </w:r>
    </w:p>
    <w:p w14:paraId="18804C18">
      <w:pPr>
        <w:spacing w:line="360" w:lineRule="exact"/>
        <w:ind w:left="0" w:firstLine="422" w:firstLineChars="200"/>
        <w:jc w:val="left"/>
        <w:rPr>
          <w:rFonts w:hint="eastAsia" w:ascii="黑体" w:hAnsi="黑体" w:eastAsia="黑体" w:cs="黑体"/>
          <w:b/>
          <w:bCs/>
          <w:sz w:val="21"/>
          <w:szCs w:val="21"/>
          <w:highlight w:val="none"/>
          <w:u w:val="none"/>
          <w:lang w:val="en-US" w:eastAsia="zh-CN"/>
        </w:rPr>
      </w:pPr>
      <w:r>
        <w:rPr>
          <w:rFonts w:hint="eastAsia" w:ascii="黑体" w:hAnsi="黑体" w:eastAsia="黑体" w:cs="黑体"/>
          <w:b/>
          <w:bCs/>
          <w:sz w:val="21"/>
          <w:szCs w:val="21"/>
          <w:highlight w:val="none"/>
          <w:u w:val="none"/>
          <w:lang w:val="en-US" w:eastAsia="zh-CN"/>
        </w:rPr>
        <w:t>4、为切实保障您账户安全，保证快捷支付功能为本人开通，您在申请开通快捷功能时，需要填写以下信息，</w:t>
      </w:r>
      <w:r>
        <w:rPr>
          <w:rFonts w:hint="eastAsia" w:ascii="黑体" w:hAnsi="黑体" w:eastAsia="黑体" w:cs="黑体"/>
          <w:b/>
          <w:bCs/>
          <w:sz w:val="21"/>
          <w:szCs w:val="21"/>
          <w:highlight w:val="none"/>
          <w:u w:val="none"/>
        </w:rPr>
        <w:t>包括但并不限于</w:t>
      </w:r>
      <w:r>
        <w:rPr>
          <w:rFonts w:hint="eastAsia" w:ascii="黑体" w:hAnsi="黑体" w:eastAsia="黑体" w:cs="黑体"/>
          <w:b/>
          <w:bCs/>
          <w:sz w:val="21"/>
          <w:szCs w:val="21"/>
          <w:highlight w:val="none"/>
          <w:u w:val="none"/>
          <w:lang w:val="en-US" w:eastAsia="zh-CN"/>
        </w:rPr>
        <w:t>姓名</w:t>
      </w:r>
      <w:r>
        <w:rPr>
          <w:rFonts w:hint="eastAsia" w:ascii="黑体" w:hAnsi="黑体" w:eastAsia="黑体" w:cs="黑体"/>
          <w:b/>
          <w:bCs/>
          <w:sz w:val="21"/>
          <w:szCs w:val="21"/>
          <w:highlight w:val="none"/>
          <w:u w:val="none"/>
        </w:rPr>
        <w:t>、</w:t>
      </w:r>
      <w:r>
        <w:rPr>
          <w:rFonts w:hint="eastAsia" w:ascii="黑体" w:hAnsi="黑体" w:eastAsia="黑体" w:cs="黑体"/>
          <w:b/>
          <w:bCs/>
          <w:sz w:val="21"/>
          <w:szCs w:val="21"/>
          <w:highlight w:val="none"/>
          <w:u w:val="none"/>
          <w:lang w:val="en-US" w:eastAsia="zh-CN"/>
        </w:rPr>
        <w:t>证件类型、证件号码、</w:t>
      </w:r>
      <w:r>
        <w:rPr>
          <w:rFonts w:hint="eastAsia" w:ascii="黑体" w:hAnsi="黑体" w:eastAsia="黑体" w:cs="黑体"/>
          <w:b/>
          <w:bCs/>
          <w:sz w:val="21"/>
          <w:szCs w:val="21"/>
          <w:highlight w:val="none"/>
          <w:u w:val="none"/>
        </w:rPr>
        <w:t>信用卡号、手机号码和手机短信验证码</w:t>
      </w:r>
      <w:r>
        <w:rPr>
          <w:rFonts w:hint="eastAsia" w:ascii="黑体" w:hAnsi="黑体" w:eastAsia="黑体" w:cs="黑体"/>
          <w:b/>
          <w:bCs/>
          <w:sz w:val="21"/>
          <w:szCs w:val="21"/>
          <w:highlight w:val="none"/>
          <w:u w:val="none"/>
          <w:lang w:val="en-US" w:eastAsia="zh-CN"/>
        </w:rPr>
        <w:t>。您授权邮储银行卡中心将您填写的信息通过行内渠道用于身份真实性校验。以上信息属于您的敏感个人信息，一旦泄露或者非法使用，容易对您财产安全造成危害，请您在保证环境安全的情况下谨慎提供上述信息。邮储银行卡中心仅出于履行本协议及提供本协议项下服务所必需的目的和范围处理您的敏感个人信息，并将采取一切必要措施保障您个人信息的安全。</w:t>
      </w:r>
    </w:p>
    <w:p w14:paraId="496737DE">
      <w:pPr>
        <w:spacing w:line="360" w:lineRule="exact"/>
        <w:ind w:left="0" w:firstLine="422" w:firstLineChars="200"/>
        <w:jc w:val="left"/>
        <w:rPr>
          <w:rFonts w:hint="eastAsia" w:ascii="黑体" w:hAnsi="黑体" w:eastAsia="黑体" w:cs="黑体"/>
          <w:b/>
          <w:bCs/>
          <w:sz w:val="21"/>
          <w:szCs w:val="21"/>
          <w:highlight w:val="none"/>
          <w:u w:val="none"/>
          <w:lang w:val="en-US" w:eastAsia="zh-CN"/>
        </w:rPr>
      </w:pPr>
      <w:r>
        <w:rPr>
          <w:rFonts w:hint="eastAsia" w:ascii="黑体" w:hAnsi="黑体" w:eastAsia="黑体" w:cs="黑体"/>
          <w:b/>
          <w:bCs/>
          <w:sz w:val="21"/>
          <w:szCs w:val="21"/>
          <w:highlight w:val="none"/>
          <w:u w:val="none"/>
          <w:lang w:val="en-US" w:eastAsia="zh-CN"/>
        </w:rPr>
        <w:t>5、您可通过及时拨打中国邮政储蓄银行信用卡中心客服咨询/投诉电话4008895580、</w:t>
      </w:r>
      <w:r>
        <w:rPr>
          <w:rFonts w:hint="eastAsia" w:ascii="黑体" w:hAnsi="黑体" w:eastAsia="黑体" w:cs="黑体"/>
          <w:b/>
          <w:bCs/>
          <w:sz w:val="21"/>
          <w:szCs w:val="21"/>
          <w:highlight w:val="none"/>
          <w:u w:val="none"/>
        </w:rPr>
        <w:t>联络客户经理等我行客户服务渠道请求访问、更正、复制、查阅</w:t>
      </w:r>
      <w:r>
        <w:rPr>
          <w:rFonts w:hint="eastAsia" w:ascii="黑体" w:hAnsi="黑体" w:eastAsia="黑体" w:cs="黑体"/>
          <w:b/>
          <w:bCs/>
          <w:sz w:val="21"/>
          <w:szCs w:val="21"/>
          <w:highlight w:val="none"/>
          <w:u w:val="none"/>
          <w:lang w:eastAsia="zh-CN"/>
        </w:rPr>
        <w:t>、</w:t>
      </w:r>
      <w:r>
        <w:rPr>
          <w:rFonts w:hint="eastAsia" w:ascii="黑体" w:hAnsi="黑体" w:eastAsia="黑体" w:cs="黑体"/>
          <w:b/>
          <w:bCs/>
          <w:sz w:val="21"/>
          <w:szCs w:val="21"/>
          <w:highlight w:val="none"/>
          <w:u w:val="none"/>
          <w:lang w:val="en-US" w:eastAsia="zh-CN"/>
        </w:rPr>
        <w:t>删除</w:t>
      </w:r>
      <w:r>
        <w:rPr>
          <w:rFonts w:hint="eastAsia" w:ascii="黑体" w:hAnsi="黑体" w:eastAsia="黑体" w:cs="黑体"/>
          <w:b/>
          <w:bCs/>
          <w:sz w:val="21"/>
          <w:szCs w:val="21"/>
          <w:highlight w:val="none"/>
          <w:u w:val="none"/>
        </w:rPr>
        <w:t>我行所处理的有关个人信息</w:t>
      </w:r>
      <w:r>
        <w:rPr>
          <w:rFonts w:hint="eastAsia" w:ascii="黑体" w:hAnsi="黑体" w:eastAsia="黑体" w:cs="黑体"/>
          <w:b/>
          <w:bCs/>
          <w:sz w:val="21"/>
          <w:szCs w:val="21"/>
          <w:highlight w:val="none"/>
          <w:u w:val="none"/>
          <w:lang w:eastAsia="zh-CN"/>
        </w:rPr>
        <w:t>。</w:t>
      </w:r>
    </w:p>
    <w:p w14:paraId="00FEA400">
      <w:pPr>
        <w:spacing w:line="360" w:lineRule="exact"/>
        <w:ind w:firstLine="420" w:firstLineChars="200"/>
        <w:rPr>
          <w:rFonts w:hint="eastAsia" w:ascii="黑体" w:hAnsi="黑体" w:eastAsia="黑体" w:cs="黑体"/>
          <w:b/>
          <w:bCs/>
          <w:sz w:val="21"/>
          <w:szCs w:val="21"/>
          <w:highlight w:val="none"/>
          <w:u w:val="none"/>
          <w:lang w:eastAsia="zh-CN"/>
        </w:rPr>
      </w:pPr>
      <w:r>
        <w:rPr>
          <w:rFonts w:hint="eastAsia" w:ascii="宋体" w:eastAsia="宋体" w:cs="宋体"/>
          <w:b w:val="0"/>
          <w:bCs/>
          <w:sz w:val="21"/>
          <w:szCs w:val="21"/>
          <w:u w:val="none"/>
          <w:lang w:val="en-US" w:eastAsia="zh-CN"/>
        </w:rPr>
        <w:t>6、您在申请本服务过程中</w:t>
      </w:r>
      <w:r>
        <w:rPr>
          <w:rFonts w:hint="eastAsia" w:ascii="宋体" w:eastAsia="宋体" w:cs="宋体"/>
          <w:b w:val="0"/>
          <w:bCs/>
          <w:sz w:val="21"/>
          <w:szCs w:val="21"/>
          <w:highlight w:val="none"/>
          <w:u w:val="none"/>
          <w:lang w:val="en-US" w:eastAsia="zh-CN"/>
        </w:rPr>
        <w:t>，勾选本协</w:t>
      </w:r>
      <w:r>
        <w:rPr>
          <w:rFonts w:hint="eastAsia" w:ascii="宋体" w:eastAsia="宋体" w:cs="宋体"/>
          <w:b w:val="0"/>
          <w:bCs/>
          <w:sz w:val="21"/>
          <w:szCs w:val="21"/>
          <w:u w:val="none"/>
          <w:lang w:val="en-US" w:eastAsia="zh-CN"/>
        </w:rPr>
        <w:t>议，即表示您知悉、全面理解并</w:t>
      </w:r>
      <w:r>
        <w:rPr>
          <w:rFonts w:hint="eastAsia" w:ascii="宋体" w:eastAsia="宋体" w:cs="宋体"/>
          <w:b w:val="0"/>
          <w:bCs/>
          <w:sz w:val="21"/>
          <w:szCs w:val="21"/>
          <w:highlight w:val="none"/>
          <w:u w:val="none"/>
          <w:lang w:val="en-US" w:eastAsia="zh-CN"/>
        </w:rPr>
        <w:t>同意接受本协议项下的全部内容。</w:t>
      </w:r>
      <w:r>
        <w:rPr>
          <w:rFonts w:hint="eastAsia" w:ascii="黑体" w:hAnsi="黑体" w:eastAsia="黑体" w:cs="黑体"/>
          <w:b/>
          <w:bCs/>
          <w:sz w:val="21"/>
          <w:szCs w:val="21"/>
          <w:highlight w:val="none"/>
          <w:u w:val="none"/>
          <w:lang w:val="en-US" w:eastAsia="zh-CN"/>
        </w:rPr>
        <w:t>您同意邮储银行卡中心将您填写的信息（姓名</w:t>
      </w:r>
      <w:r>
        <w:rPr>
          <w:rFonts w:hint="eastAsia" w:ascii="黑体" w:hAnsi="黑体" w:eastAsia="黑体" w:cs="黑体"/>
          <w:b/>
          <w:bCs/>
          <w:sz w:val="21"/>
          <w:szCs w:val="21"/>
          <w:highlight w:val="none"/>
          <w:u w:val="none"/>
        </w:rPr>
        <w:t>、</w:t>
      </w:r>
      <w:r>
        <w:rPr>
          <w:rFonts w:hint="eastAsia" w:ascii="黑体" w:hAnsi="黑体" w:eastAsia="黑体" w:cs="黑体"/>
          <w:b/>
          <w:bCs/>
          <w:sz w:val="21"/>
          <w:szCs w:val="21"/>
          <w:highlight w:val="none"/>
          <w:u w:val="none"/>
          <w:lang w:val="en-US" w:eastAsia="zh-CN"/>
        </w:rPr>
        <w:t>证件类型、证件号码、</w:t>
      </w:r>
      <w:r>
        <w:rPr>
          <w:rFonts w:hint="eastAsia" w:ascii="黑体" w:hAnsi="黑体" w:eastAsia="黑体" w:cs="黑体"/>
          <w:b/>
          <w:bCs/>
          <w:sz w:val="21"/>
          <w:szCs w:val="21"/>
          <w:highlight w:val="none"/>
          <w:u w:val="none"/>
        </w:rPr>
        <w:t>信用卡号、手机号码和手机短信验证码</w:t>
      </w:r>
      <w:r>
        <w:rPr>
          <w:rFonts w:hint="eastAsia" w:ascii="黑体" w:hAnsi="黑体" w:eastAsia="黑体" w:cs="黑体"/>
          <w:b/>
          <w:bCs/>
          <w:sz w:val="21"/>
          <w:szCs w:val="21"/>
          <w:highlight w:val="none"/>
          <w:u w:val="none"/>
          <w:lang w:val="en-US" w:eastAsia="zh-CN"/>
        </w:rPr>
        <w:t>）发送至</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联系方式请见</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官方网站公布）用于校验您的身份</w:t>
      </w:r>
      <w:r>
        <w:rPr>
          <w:rFonts w:hint="eastAsia" w:ascii="黑体" w:hAnsi="黑体" w:eastAsia="黑体" w:cs="黑体"/>
          <w:b/>
          <w:bCs/>
          <w:sz w:val="21"/>
          <w:szCs w:val="21"/>
          <w:highlight w:val="none"/>
          <w:u w:val="none"/>
        </w:rPr>
        <w:t>，并同意将您所选择的信用卡号与您在</w:t>
      </w:r>
      <w:r>
        <w:rPr>
          <w:rFonts w:hint="eastAsia" w:ascii="黑体" w:hAnsi="黑体" w:eastAsia="黑体" w:cs="黑体"/>
          <w:b/>
          <w:bCs/>
          <w:sz w:val="21"/>
          <w:szCs w:val="21"/>
          <w:u w:val="none"/>
          <w:lang w:eastAsia="zh-CN"/>
        </w:rPr>
        <w:t>通联支付</w:t>
      </w:r>
      <w:r>
        <w:rPr>
          <w:rFonts w:hint="eastAsia" w:ascii="黑体" w:hAnsi="黑体" w:eastAsia="黑体" w:cs="黑体"/>
          <w:b/>
          <w:bCs/>
          <w:sz w:val="21"/>
          <w:szCs w:val="21"/>
          <w:highlight w:val="none"/>
          <w:u w:val="none"/>
        </w:rPr>
        <w:t>开立的指定支付账户绑定快捷支付签约关系且开通</w:t>
      </w:r>
      <w:r>
        <w:rPr>
          <w:rFonts w:hint="eastAsia" w:ascii="黑体" w:hAnsi="黑体" w:eastAsia="黑体" w:cs="黑体"/>
          <w:b/>
          <w:bCs/>
          <w:sz w:val="21"/>
          <w:szCs w:val="21"/>
          <w:highlight w:val="none"/>
          <w:u w:val="none"/>
          <w:lang w:val="en-US" w:eastAsia="zh-CN"/>
        </w:rPr>
        <w:t>信用卡</w:t>
      </w:r>
      <w:r>
        <w:rPr>
          <w:rFonts w:hint="eastAsia" w:ascii="黑体" w:hAnsi="黑体" w:eastAsia="黑体" w:cs="黑体"/>
          <w:b/>
          <w:bCs/>
          <w:sz w:val="21"/>
          <w:szCs w:val="21"/>
          <w:highlight w:val="none"/>
          <w:u w:val="none"/>
        </w:rPr>
        <w:t>快捷支付业务。</w:t>
      </w:r>
    </w:p>
    <w:p w14:paraId="0F1D1E5B">
      <w:pPr>
        <w:spacing w:line="360" w:lineRule="exact"/>
        <w:ind w:firstLine="420" w:firstLineChars="200"/>
        <w:rPr>
          <w:rFonts w:hint="eastAsia" w:ascii="宋体" w:eastAsia="宋体" w:cs="宋体"/>
          <w:b/>
          <w:bCs w:val="0"/>
          <w:sz w:val="21"/>
          <w:szCs w:val="21"/>
        </w:rPr>
      </w:pPr>
      <w:r>
        <w:rPr>
          <w:rFonts w:hint="eastAsia" w:ascii="宋体" w:eastAsia="宋体" w:cs="宋体"/>
          <w:kern w:val="2"/>
          <w:sz w:val="21"/>
          <w:szCs w:val="21"/>
          <w:lang w:val="en-US" w:eastAsia="zh-CN" w:bidi="ar-SA"/>
        </w:rPr>
        <w:t>7、我们会按照法律法规及监管要求规定，将在境内收集和产生的个人信息存储于境内。我们仅在实现本政策所述目的所必需期间和法律法规及监管要求的最短时限内保留您的个人信息，如依据《反洗钱法》等法律法规要求保存您的重要信息（如交易信息）至与您结束服务关系后至少5年，并在保存期限届满后对您的个人信息进行删除或进行匿名化处理。对于法律、行政法规或监管机构规定的保存期限未届满，或者删除您的个人信息从技术上难以实现的，我们将停止除存储和采取必要的安全保护措施之外的处理。</w:t>
      </w:r>
    </w:p>
    <w:p w14:paraId="67316B93">
      <w:pPr>
        <w:spacing w:line="360" w:lineRule="exact"/>
        <w:ind w:left="0" w:firstLine="420" w:firstLineChars="200"/>
        <w:jc w:val="left"/>
        <w:rPr>
          <w:rFonts w:hint="eastAsia" w:ascii="宋体" w:eastAsia="宋体" w:cs="宋体"/>
          <w:b w:val="0"/>
          <w:bCs/>
          <w:color w:val="auto"/>
          <w:sz w:val="21"/>
          <w:szCs w:val="21"/>
          <w:u w:val="none"/>
        </w:rPr>
      </w:pPr>
      <w:r>
        <w:rPr>
          <w:rFonts w:hint="eastAsia" w:ascii="宋体" w:eastAsia="宋体" w:cs="宋体"/>
          <w:bCs/>
          <w:sz w:val="21"/>
          <w:szCs w:val="21"/>
          <w:lang w:val="en-US" w:eastAsia="zh-CN"/>
        </w:rPr>
        <w:t>8</w:t>
      </w:r>
      <w:r>
        <w:rPr>
          <w:rFonts w:hint="eastAsia" w:ascii="宋体" w:eastAsia="宋体" w:cs="宋体"/>
          <w:bCs/>
          <w:sz w:val="21"/>
          <w:szCs w:val="21"/>
        </w:rPr>
        <w:t>、</w:t>
      </w:r>
      <w:r>
        <w:rPr>
          <w:rFonts w:hint="eastAsia" w:ascii="宋体" w:eastAsia="宋体" w:cs="宋体"/>
          <w:bCs/>
          <w:sz w:val="21"/>
          <w:szCs w:val="21"/>
          <w:lang w:eastAsia="zh-CN"/>
        </w:rPr>
        <w:t>邮储银行卡中心</w:t>
      </w:r>
      <w:r>
        <w:rPr>
          <w:rFonts w:hint="eastAsia" w:ascii="宋体" w:eastAsia="宋体" w:cs="宋体"/>
          <w:bCs/>
          <w:sz w:val="21"/>
          <w:szCs w:val="21"/>
        </w:rPr>
        <w:t>仅提供通过</w:t>
      </w:r>
      <w:r>
        <w:rPr>
          <w:rFonts w:hint="eastAsia" w:ascii="宋体" w:cs="宋体"/>
          <w:bCs/>
          <w:sz w:val="21"/>
          <w:szCs w:val="21"/>
          <w:lang w:eastAsia="zh-CN"/>
        </w:rPr>
        <w:t>通联支付</w:t>
      </w:r>
      <w:r>
        <w:rPr>
          <w:rFonts w:hint="eastAsia" w:ascii="宋体" w:eastAsia="宋体" w:cs="宋体"/>
          <w:bCs/>
          <w:sz w:val="21"/>
          <w:szCs w:val="21"/>
        </w:rPr>
        <w:t>发生的支付结算服务。对于您在购买商品、服务或支付过程中与交易对手、任何第三方之间发生的商品或服务价格、数量、质量、售后等争议均与</w:t>
      </w:r>
      <w:r>
        <w:rPr>
          <w:rFonts w:hint="eastAsia" w:ascii="宋体" w:eastAsia="宋体" w:cs="宋体"/>
          <w:bCs/>
          <w:sz w:val="21"/>
          <w:szCs w:val="21"/>
          <w:lang w:eastAsia="zh-CN"/>
        </w:rPr>
        <w:t>邮储银行卡中心</w:t>
      </w:r>
      <w:r>
        <w:rPr>
          <w:rFonts w:hint="eastAsia" w:ascii="宋体" w:eastAsia="宋体" w:cs="宋体"/>
          <w:bCs/>
          <w:sz w:val="21"/>
          <w:szCs w:val="21"/>
        </w:rPr>
        <w:t>无关，由您与商品/服务的实际销售商或相关第三方自行协商解决。因</w:t>
      </w:r>
      <w:r>
        <w:rPr>
          <w:rFonts w:hint="eastAsia" w:ascii="宋体" w:eastAsia="宋体" w:cs="宋体"/>
          <w:bCs/>
          <w:sz w:val="21"/>
          <w:szCs w:val="21"/>
          <w:lang w:eastAsia="zh-CN"/>
        </w:rPr>
        <w:t>邮储银行卡中心</w:t>
      </w:r>
      <w:r>
        <w:rPr>
          <w:rFonts w:hint="eastAsia" w:ascii="宋体" w:eastAsia="宋体" w:cs="宋体"/>
          <w:bCs/>
          <w:sz w:val="21"/>
          <w:szCs w:val="21"/>
        </w:rPr>
        <w:t>提供支付服务产生争议的，您可拨打4008895580进行反馈，</w:t>
      </w:r>
      <w:r>
        <w:rPr>
          <w:rFonts w:hint="eastAsia" w:ascii="宋体" w:eastAsia="宋体" w:cs="宋体"/>
          <w:bCs/>
          <w:sz w:val="21"/>
          <w:szCs w:val="21"/>
          <w:lang w:eastAsia="zh-CN"/>
        </w:rPr>
        <w:t>邮储银行卡中心</w:t>
      </w:r>
      <w:r>
        <w:rPr>
          <w:rFonts w:hint="eastAsia" w:ascii="宋体" w:eastAsia="宋体" w:cs="宋体"/>
          <w:bCs/>
          <w:sz w:val="21"/>
          <w:szCs w:val="21"/>
        </w:rPr>
        <w:t>将提供必要的协助。</w:t>
      </w:r>
    </w:p>
    <w:p w14:paraId="57EB1762">
      <w:pPr>
        <w:spacing w:line="360" w:lineRule="exact"/>
        <w:ind w:firstLine="420" w:firstLineChars="200"/>
        <w:rPr>
          <w:rFonts w:hint="eastAsia" w:ascii="黑体" w:hAnsi="黑体" w:eastAsia="黑体" w:cs="黑体"/>
          <w:b/>
          <w:bCs/>
          <w:sz w:val="21"/>
          <w:szCs w:val="21"/>
          <w:highlight w:val="none"/>
          <w:u w:val="none"/>
          <w:lang w:val="en-US" w:eastAsia="zh-CN"/>
        </w:rPr>
      </w:pPr>
      <w:r>
        <w:rPr>
          <w:rFonts w:hint="eastAsia" w:ascii="宋体" w:eastAsia="宋体" w:cs="宋体"/>
          <w:bCs/>
          <w:sz w:val="21"/>
          <w:szCs w:val="21"/>
          <w:lang w:val="en-US" w:eastAsia="zh-CN"/>
        </w:rPr>
        <w:t>9</w:t>
      </w:r>
      <w:r>
        <w:rPr>
          <w:rFonts w:hint="eastAsia" w:ascii="宋体" w:eastAsia="宋体" w:cs="宋体"/>
          <w:bCs/>
          <w:sz w:val="21"/>
          <w:szCs w:val="21"/>
        </w:rPr>
        <w:t>、</w:t>
      </w:r>
      <w:r>
        <w:rPr>
          <w:rFonts w:hint="eastAsia" w:ascii="黑体" w:hAnsi="黑体" w:eastAsia="黑体" w:cs="黑体"/>
          <w:b/>
          <w:bCs/>
          <w:sz w:val="21"/>
          <w:szCs w:val="21"/>
          <w:highlight w:val="none"/>
          <w:u w:val="none"/>
          <w:lang w:val="en-US" w:eastAsia="zh-CN"/>
        </w:rPr>
        <w:t>您应妥善保管并及时更新与本服务相关的信用卡信息、与之相关的证件类型及证件号码、手机号码、绑定</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账户及登录、支付密码等与该业务有关的一切信息。如您遗失信用卡、泄露身份信息及或卡片信息，您可通过及时拨打中国邮政储蓄银行信用卡中心客服咨询/投诉电话4008895580通知邮储银行卡中心，及时挂失或对卡片信息采取保护措施，以减少可能发生的损失。因您泄露密码、泄露身份信息或卡片信息、泄露</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账户信息、数字证书、电子令牌、UKey、丢失信用卡等所致损失需由您自行承担，依法应由银行承担责任的除外。</w:t>
      </w:r>
      <w:r>
        <w:rPr>
          <w:rFonts w:hint="eastAsia" w:ascii="宋体" w:eastAsia="宋体" w:cs="宋体"/>
          <w:sz w:val="21"/>
          <w:szCs w:val="21"/>
          <w:lang w:val="en-US" w:eastAsia="zh-CN"/>
        </w:rPr>
        <w:t>您一经成功申请快捷支付服务后，您在</w:t>
      </w:r>
      <w:r>
        <w:rPr>
          <w:rFonts w:hint="eastAsia" w:ascii="宋体" w:cs="宋体"/>
          <w:sz w:val="21"/>
          <w:szCs w:val="21"/>
          <w:lang w:val="en-US" w:eastAsia="zh-CN"/>
        </w:rPr>
        <w:t>通联支付</w:t>
      </w:r>
      <w:r>
        <w:rPr>
          <w:rFonts w:hint="eastAsia" w:ascii="宋体" w:eastAsia="宋体" w:cs="宋体"/>
          <w:sz w:val="21"/>
          <w:szCs w:val="21"/>
          <w:lang w:val="en-US" w:eastAsia="zh-CN"/>
        </w:rPr>
        <w:t>客户端 APP使用界面输入支付密码、短信验证码等信息后，即表示您确认支付金额及该支付指令，并同意邮储银行卡中心从您绑定的银行卡账户中扣划相应款项。</w:t>
      </w:r>
    </w:p>
    <w:p w14:paraId="6E44D879">
      <w:pPr>
        <w:spacing w:line="360" w:lineRule="exact"/>
        <w:ind w:left="0" w:firstLine="420" w:firstLineChars="200"/>
        <w:jc w:val="left"/>
        <w:rPr>
          <w:rFonts w:hint="eastAsia" w:ascii="宋体" w:eastAsia="宋体" w:cs="宋体"/>
          <w:b w:val="0"/>
          <w:bCs/>
          <w:sz w:val="21"/>
          <w:szCs w:val="21"/>
          <w:u w:val="none"/>
          <w:lang w:val="en-US" w:eastAsia="zh-CN"/>
        </w:rPr>
      </w:pPr>
      <w:r>
        <w:rPr>
          <w:rFonts w:hint="eastAsia" w:ascii="宋体" w:eastAsia="宋体" w:cs="宋体"/>
          <w:b w:val="0"/>
          <w:bCs/>
          <w:sz w:val="21"/>
          <w:szCs w:val="21"/>
          <w:u w:val="none"/>
          <w:lang w:val="en-US" w:eastAsia="zh-CN"/>
        </w:rPr>
        <w:t>10、您可登录邮储信用卡APP，在快捷支付功能中查询绑定银行卡的相关信息。或者登陆</w:t>
      </w:r>
      <w:r>
        <w:rPr>
          <w:rFonts w:hint="eastAsia" w:ascii="宋体" w:cs="宋体"/>
          <w:b w:val="0"/>
          <w:bCs/>
          <w:sz w:val="21"/>
          <w:szCs w:val="21"/>
          <w:u w:val="none"/>
          <w:lang w:val="en-US" w:eastAsia="zh-CN"/>
        </w:rPr>
        <w:t>通联支付</w:t>
      </w:r>
      <w:r>
        <w:rPr>
          <w:rFonts w:hint="eastAsia" w:ascii="宋体" w:eastAsia="宋体" w:cs="宋体"/>
          <w:b w:val="0"/>
          <w:bCs/>
          <w:sz w:val="21"/>
          <w:szCs w:val="21"/>
          <w:u w:val="none"/>
          <w:lang w:val="en-US" w:eastAsia="zh-CN"/>
        </w:rPr>
        <w:t>客户端APP进行查询绑卡信息。</w:t>
      </w:r>
    </w:p>
    <w:p w14:paraId="24F2AA22">
      <w:pPr>
        <w:spacing w:line="360" w:lineRule="exact"/>
        <w:ind w:left="0" w:firstLine="420" w:firstLineChars="200"/>
        <w:jc w:val="left"/>
        <w:rPr>
          <w:rFonts w:hint="eastAsia" w:ascii="宋体" w:eastAsia="宋体" w:cs="宋体"/>
          <w:bCs/>
          <w:sz w:val="21"/>
          <w:szCs w:val="21"/>
          <w:lang w:val="en-US" w:eastAsia="zh-CN"/>
        </w:rPr>
      </w:pPr>
      <w:r>
        <w:rPr>
          <w:rFonts w:hint="eastAsia" w:ascii="宋体" w:eastAsia="宋体" w:cs="宋体"/>
          <w:b w:val="0"/>
          <w:bCs/>
          <w:sz w:val="21"/>
          <w:szCs w:val="21"/>
          <w:lang w:val="en-US" w:eastAsia="zh-CN"/>
        </w:rPr>
        <w:t>11、您可登录邮储信用卡APP或者</w:t>
      </w:r>
      <w:r>
        <w:rPr>
          <w:rFonts w:hint="eastAsia" w:ascii="宋体" w:cs="宋体"/>
          <w:b w:val="0"/>
          <w:bCs/>
          <w:sz w:val="21"/>
          <w:szCs w:val="21"/>
          <w:lang w:val="en-US" w:eastAsia="zh-CN"/>
        </w:rPr>
        <w:t>通联支付</w:t>
      </w:r>
      <w:r>
        <w:rPr>
          <w:rFonts w:hint="eastAsia" w:ascii="宋体" w:eastAsia="宋体" w:cs="宋体"/>
          <w:b w:val="0"/>
          <w:bCs/>
          <w:sz w:val="21"/>
          <w:szCs w:val="21"/>
          <w:lang w:val="en-US" w:eastAsia="zh-CN"/>
        </w:rPr>
        <w:t>客户端APP关闭某张绑定银行卡的信用卡快捷支付功能或解除某张银行卡的绑定关系。</w:t>
      </w:r>
      <w:r>
        <w:rPr>
          <w:rFonts w:hint="eastAsia" w:ascii="宋体" w:eastAsia="宋体" w:cs="宋体"/>
          <w:bCs/>
          <w:i w:val="0"/>
          <w:caps w:val="0"/>
          <w:smallCaps w:val="0"/>
          <w:color w:val="333333"/>
          <w:spacing w:val="0"/>
          <w:kern w:val="2"/>
          <w:sz w:val="21"/>
          <w:szCs w:val="21"/>
          <w:shd w:val="clear" w:color="auto" w:fill="auto"/>
          <w:lang w:val="en-US" w:eastAsia="zh-CN"/>
        </w:rPr>
        <w:t>若邮储信用卡APP或者</w:t>
      </w:r>
      <w:r>
        <w:rPr>
          <w:rFonts w:hint="eastAsia" w:ascii="宋体" w:cs="宋体"/>
          <w:bCs/>
          <w:i w:val="0"/>
          <w:caps w:val="0"/>
          <w:smallCaps w:val="0"/>
          <w:color w:val="333333"/>
          <w:spacing w:val="0"/>
          <w:kern w:val="2"/>
          <w:sz w:val="21"/>
          <w:szCs w:val="21"/>
          <w:shd w:val="clear" w:color="auto" w:fill="auto"/>
          <w:lang w:val="en-US" w:eastAsia="zh-CN"/>
        </w:rPr>
        <w:t>通联支付</w:t>
      </w:r>
      <w:r>
        <w:rPr>
          <w:rFonts w:hint="eastAsia" w:ascii="宋体" w:eastAsia="宋体" w:cs="宋体"/>
          <w:bCs/>
          <w:i w:val="0"/>
          <w:caps w:val="0"/>
          <w:smallCaps w:val="0"/>
          <w:color w:val="333333"/>
          <w:spacing w:val="0"/>
          <w:kern w:val="2"/>
          <w:sz w:val="21"/>
          <w:szCs w:val="21"/>
          <w:shd w:val="clear" w:color="auto" w:fill="auto"/>
          <w:lang w:val="en-US" w:eastAsia="zh-CN"/>
        </w:rPr>
        <w:t>客户端APP绑定的最后一张银行卡</w:t>
      </w:r>
      <w:r>
        <w:rPr>
          <w:rFonts w:hint="eastAsia" w:ascii="宋体" w:eastAsia="宋体" w:cs="宋体"/>
          <w:bCs/>
          <w:i w:val="0"/>
          <w:caps w:val="0"/>
          <w:smallCaps w:val="0"/>
          <w:spacing w:val="0"/>
          <w:kern w:val="2"/>
          <w:sz w:val="21"/>
          <w:szCs w:val="21"/>
          <w:shd w:val="clear" w:color="auto" w:fill="auto"/>
          <w:lang w:val="en-US" w:eastAsia="zh-CN"/>
        </w:rPr>
        <w:t>信用卡</w:t>
      </w:r>
      <w:r>
        <w:rPr>
          <w:rFonts w:hint="eastAsia" w:ascii="宋体" w:eastAsia="宋体" w:cs="宋体"/>
          <w:bCs/>
          <w:i w:val="0"/>
          <w:caps w:val="0"/>
          <w:smallCaps w:val="0"/>
          <w:color w:val="333333"/>
          <w:spacing w:val="0"/>
          <w:kern w:val="2"/>
          <w:sz w:val="21"/>
          <w:szCs w:val="21"/>
          <w:shd w:val="clear" w:color="auto" w:fill="auto"/>
          <w:lang w:val="en-US" w:eastAsia="zh-CN"/>
        </w:rPr>
        <w:t>快捷支付功能被解除，本协议自动终止。</w:t>
      </w:r>
      <w:r>
        <w:rPr>
          <w:rFonts w:hint="eastAsia" w:ascii="宋体" w:eastAsia="宋体" w:cs="宋体"/>
          <w:sz w:val="21"/>
          <w:szCs w:val="21"/>
          <w:lang w:val="en-US" w:eastAsia="zh-CN"/>
        </w:rPr>
        <w:t>若</w:t>
      </w:r>
      <w:r>
        <w:rPr>
          <w:rFonts w:hint="eastAsia" w:ascii="宋体" w:eastAsia="宋体" w:cs="宋体"/>
          <w:sz w:val="21"/>
          <w:szCs w:val="21"/>
        </w:rPr>
        <w:t>您撤回信息处理的授权，授权撤回后可能无法使用</w:t>
      </w:r>
      <w:r>
        <w:rPr>
          <w:rFonts w:hint="eastAsia" w:ascii="宋体" w:eastAsia="宋体" w:cs="宋体"/>
          <w:sz w:val="21"/>
          <w:szCs w:val="21"/>
          <w:lang w:val="en-US" w:eastAsia="zh-CN"/>
        </w:rPr>
        <w:t>快捷</w:t>
      </w:r>
      <w:r>
        <w:rPr>
          <w:rFonts w:hint="eastAsia" w:ascii="宋体" w:eastAsia="宋体" w:cs="宋体"/>
          <w:sz w:val="21"/>
          <w:szCs w:val="21"/>
        </w:rPr>
        <w:t>支付功能。</w:t>
      </w:r>
    </w:p>
    <w:p w14:paraId="387F848F">
      <w:pPr>
        <w:spacing w:line="360" w:lineRule="exact"/>
        <w:ind w:firstLine="420" w:firstLineChars="200"/>
        <w:rPr>
          <w:rFonts w:hint="eastAsia" w:ascii="宋体" w:eastAsia="宋体" w:cs="宋体"/>
          <w:b/>
          <w:bCs w:val="0"/>
          <w:sz w:val="21"/>
          <w:szCs w:val="21"/>
        </w:rPr>
      </w:pPr>
      <w:r>
        <w:rPr>
          <w:rFonts w:hint="eastAsia" w:ascii="宋体" w:eastAsia="宋体" w:cs="宋体"/>
          <w:bCs/>
          <w:i w:val="0"/>
          <w:caps w:val="0"/>
          <w:smallCaps w:val="0"/>
          <w:color w:val="333333"/>
          <w:spacing w:val="0"/>
          <w:kern w:val="2"/>
          <w:sz w:val="21"/>
          <w:szCs w:val="21"/>
          <w:shd w:val="clear" w:color="auto" w:fill="auto"/>
          <w:lang w:val="en-US" w:eastAsia="zh-CN"/>
        </w:rPr>
        <w:t>12、</w:t>
      </w:r>
      <w:r>
        <w:rPr>
          <w:rFonts w:hint="eastAsia" w:ascii="黑体" w:hAnsi="黑体" w:eastAsia="黑体" w:cs="黑体"/>
          <w:b/>
          <w:bCs/>
          <w:sz w:val="21"/>
          <w:szCs w:val="21"/>
          <w:highlight w:val="none"/>
          <w:u w:val="none"/>
          <w:lang w:val="en-US" w:eastAsia="zh-CN"/>
        </w:rPr>
        <w:t>邮储银行卡中心可根据业务发展需要，设置或修改本服务支付限制，包括但不限于支付金额限制和交易次数限制，您可通过及时拨打中国邮政储蓄银行信用卡中心客服咨询/投诉电话4008895580查询到相关信息。您在使用本服务时需同时受邮储银行卡中心和</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设置的支付限制的约束。在任何情况下，支付限制不应超过邮储银行卡中心或</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设置的支付限制（或较少者为准，以下简称“支付限制”）。如实际支付大于支付限制，邮储银行卡中心将拒绝执行交易指令。邮储银行卡中心和</w:t>
      </w:r>
      <w:r>
        <w:rPr>
          <w:rFonts w:hint="eastAsia" w:ascii="黑体" w:hAnsi="黑体" w:eastAsia="黑体" w:cs="黑体"/>
          <w:b/>
          <w:bCs/>
          <w:sz w:val="21"/>
          <w:szCs w:val="21"/>
          <w:u w:val="none"/>
          <w:lang w:val="en-US" w:eastAsia="zh-CN"/>
        </w:rPr>
        <w:t>通联支付</w:t>
      </w:r>
      <w:r>
        <w:rPr>
          <w:rFonts w:hint="eastAsia" w:ascii="黑体" w:hAnsi="黑体" w:eastAsia="黑体" w:cs="黑体"/>
          <w:b/>
          <w:bCs/>
          <w:sz w:val="21"/>
          <w:szCs w:val="21"/>
          <w:highlight w:val="none"/>
          <w:u w:val="none"/>
          <w:lang w:val="en-US" w:eastAsia="zh-CN"/>
        </w:rPr>
        <w:t>有权根据交易安全需要，随时调整本协议项下的相关交易规则和支付限制规定。</w:t>
      </w:r>
      <w:r>
        <w:rPr>
          <w:rFonts w:hint="eastAsia" w:ascii="宋体" w:eastAsia="宋体" w:cs="宋体"/>
          <w:sz w:val="21"/>
          <w:szCs w:val="21"/>
        </w:rPr>
        <w:t>若您不同意修改后的</w:t>
      </w:r>
      <w:r>
        <w:rPr>
          <w:rFonts w:hint="eastAsia" w:ascii="宋体" w:eastAsia="宋体" w:cs="宋体"/>
          <w:sz w:val="21"/>
          <w:szCs w:val="21"/>
          <w:lang w:val="en-US" w:eastAsia="zh-CN"/>
        </w:rPr>
        <w:t>相关交易规则和支付限制规定</w:t>
      </w:r>
      <w:r>
        <w:rPr>
          <w:rFonts w:hint="eastAsia" w:ascii="宋体" w:eastAsia="宋体" w:cs="宋体"/>
          <w:sz w:val="21"/>
          <w:szCs w:val="21"/>
        </w:rPr>
        <w:t>，</w:t>
      </w:r>
      <w:r>
        <w:rPr>
          <w:rFonts w:hint="eastAsia" w:ascii="宋体" w:eastAsia="宋体" w:cs="宋体"/>
          <w:bCs/>
          <w:sz w:val="21"/>
          <w:szCs w:val="21"/>
          <w:u w:val="none"/>
          <w:lang w:val="en-US" w:eastAsia="zh-CN"/>
        </w:rPr>
        <w:t>您可通过及时拨打</w:t>
      </w:r>
      <w:r>
        <w:rPr>
          <w:rFonts w:hint="eastAsia" w:ascii="宋体" w:eastAsia="宋体" w:cs="宋体"/>
          <w:b w:val="0"/>
          <w:bCs/>
          <w:sz w:val="21"/>
          <w:szCs w:val="21"/>
          <w:highlight w:val="none"/>
          <w:u w:val="none"/>
          <w:lang w:val="en-US" w:eastAsia="zh-CN"/>
        </w:rPr>
        <w:t>中国邮政储蓄银行信用卡中心客服咨询/投诉电话4008895580进行协商，</w:t>
      </w:r>
      <w:r>
        <w:rPr>
          <w:rFonts w:hint="eastAsia" w:ascii="宋体" w:eastAsia="宋体" w:cs="宋体"/>
          <w:bCs/>
          <w:sz w:val="21"/>
          <w:szCs w:val="21"/>
          <w:u w:val="none"/>
        </w:rPr>
        <w:t>协商无法达成一致的可以解除绑定</w:t>
      </w:r>
      <w:r>
        <w:rPr>
          <w:rFonts w:hint="eastAsia" w:ascii="宋体" w:eastAsia="宋体" w:cs="宋体"/>
          <w:sz w:val="21"/>
          <w:szCs w:val="21"/>
        </w:rPr>
        <w:t>。</w:t>
      </w:r>
    </w:p>
    <w:p w14:paraId="0EADA1C7">
      <w:pPr>
        <w:spacing w:line="360" w:lineRule="exact"/>
        <w:ind w:left="0" w:firstLine="420" w:firstLineChars="200"/>
        <w:jc w:val="left"/>
        <w:rPr>
          <w:rFonts w:hint="eastAsia" w:ascii="宋体" w:eastAsia="宋体" w:cs="宋体"/>
          <w:b/>
          <w:bCs/>
          <w:sz w:val="21"/>
          <w:szCs w:val="21"/>
          <w:lang w:val="en-US" w:eastAsia="zh-CN"/>
        </w:rPr>
      </w:pPr>
      <w:r>
        <w:rPr>
          <w:rFonts w:hint="eastAsia" w:ascii="宋体" w:eastAsia="宋体" w:cs="宋体"/>
          <w:bCs/>
          <w:sz w:val="21"/>
          <w:szCs w:val="21"/>
          <w:lang w:val="en-US" w:eastAsia="zh-CN"/>
        </w:rPr>
        <w:t>13</w:t>
      </w:r>
      <w:r>
        <w:rPr>
          <w:rFonts w:hint="eastAsia" w:ascii="宋体" w:eastAsia="宋体" w:cs="宋体"/>
          <w:bCs/>
          <w:sz w:val="21"/>
          <w:szCs w:val="21"/>
        </w:rPr>
        <w:t>、</w:t>
      </w:r>
      <w:r>
        <w:rPr>
          <w:rFonts w:hint="eastAsia" w:ascii="黑体" w:hAnsi="黑体" w:eastAsia="黑体" w:cs="黑体"/>
          <w:b/>
          <w:bCs/>
          <w:sz w:val="21"/>
          <w:szCs w:val="21"/>
          <w:highlight w:val="none"/>
          <w:u w:val="none"/>
          <w:lang w:val="en-US" w:eastAsia="zh-CN"/>
        </w:rPr>
        <w:t>您对提供给邮储银行卡中心材料的真实性、有效性及取得资料的合法性负责，并同意邮储银行卡中心将上述材料、信息用于反洗钱风险管理等用途。</w:t>
      </w:r>
      <w:r>
        <w:rPr>
          <w:rFonts w:hint="eastAsia" w:ascii="宋体" w:eastAsia="宋体" w:cs="宋体"/>
          <w:bCs/>
          <w:sz w:val="21"/>
          <w:szCs w:val="21"/>
        </w:rPr>
        <w:t>在与我行业务关系存续期间出现监管机构规定的或我行依判断认定的风险特征时，我行有权随时中止或终止服务的相关约定。</w:t>
      </w:r>
      <w:r>
        <w:rPr>
          <w:rFonts w:hint="eastAsia" w:ascii="宋体" w:eastAsia="宋体" w:cs="宋体"/>
          <w:bCs/>
          <w:sz w:val="21"/>
          <w:szCs w:val="21"/>
          <w:lang w:val="en-US" w:eastAsia="zh-CN"/>
        </w:rPr>
        <w:t>出现下列情况之一的，邮储银行卡中心有权立即终止您使用本服务而无需承担任何责任：</w:t>
      </w:r>
      <w:r>
        <w:rPr>
          <w:rFonts w:hint="eastAsia" w:ascii="黑体" w:hAnsi="黑体" w:eastAsia="黑体" w:cs="黑体"/>
          <w:b/>
          <w:bCs/>
          <w:sz w:val="21"/>
          <w:szCs w:val="21"/>
          <w:highlight w:val="none"/>
          <w:u w:val="none"/>
          <w:lang w:val="en-US" w:eastAsia="zh-CN"/>
        </w:rPr>
        <w:t xml:space="preserve">（1）您违反本协议任何约定的；（2）您存在利用邮储信用卡快捷支付服务进行套现、虚假交易、洗钱或任何违法、违反监管机构规定行为的；（3）您存在违反邮储银行卡中心在官方网站、邮储信用卡APP、微信公众号或营业网点等渠道公告的相关业务章程及业务规则的行为；（4）发生不可抗力事件导致邮储银行卡中心无法再提供本协议项下服务的。 </w:t>
      </w:r>
    </w:p>
    <w:p w14:paraId="4CCDFC84">
      <w:pPr>
        <w:spacing w:line="360" w:lineRule="exact"/>
        <w:ind w:left="0" w:firstLine="420" w:firstLineChars="200"/>
        <w:jc w:val="left"/>
        <w:rPr>
          <w:rFonts w:hint="eastAsia" w:ascii="宋体" w:eastAsia="宋体" w:cs="宋体"/>
          <w:b w:val="0"/>
          <w:bCs/>
          <w:sz w:val="21"/>
          <w:szCs w:val="21"/>
          <w:u w:val="none"/>
        </w:rPr>
      </w:pPr>
      <w:r>
        <w:rPr>
          <w:rFonts w:hint="eastAsia" w:ascii="宋体" w:eastAsia="宋体" w:cs="宋体"/>
          <w:bCs/>
          <w:sz w:val="21"/>
          <w:szCs w:val="21"/>
          <w:lang w:val="en-US" w:eastAsia="zh-CN"/>
        </w:rPr>
        <w:t>14</w:t>
      </w:r>
      <w:r>
        <w:rPr>
          <w:rFonts w:hint="eastAsia" w:ascii="宋体" w:eastAsia="宋体" w:cs="宋体"/>
          <w:bCs/>
          <w:sz w:val="21"/>
          <w:szCs w:val="21"/>
        </w:rPr>
        <w:t>、</w:t>
      </w:r>
      <w:r>
        <w:rPr>
          <w:rFonts w:hint="eastAsia" w:ascii="黑体" w:hAnsi="黑体" w:eastAsia="黑体" w:cs="黑体"/>
          <w:b/>
          <w:bCs/>
          <w:sz w:val="21"/>
          <w:szCs w:val="21"/>
          <w:highlight w:val="none"/>
          <w:u w:val="none"/>
          <w:lang w:val="en-US" w:eastAsia="zh-CN"/>
        </w:rPr>
        <w:t>您知悉并同意：邮储银行卡中心有权因法律法规政策、系统升级或其他合理原因，修改、暂停、终止本协议，并于执行前修改后的内容我们会通过官方渠道向您进行消息通知，方式包括官网公告、邮储信用卡APP客户端消息推送、“咨询”公告等合理方式中的一种或多种。</w:t>
      </w:r>
      <w:r>
        <w:rPr>
          <w:rFonts w:hint="eastAsia" w:ascii="宋体" w:eastAsia="宋体" w:cs="宋体"/>
          <w:sz w:val="21"/>
          <w:szCs w:val="21"/>
          <w:lang w:val="en-US" w:eastAsia="zh-CN"/>
        </w:rPr>
        <w:t>若您在公告执行后继续使用本服务的，表示您已充分阅读并接受修改后的协议内容，也将遵循修改后的协议内容。</w:t>
      </w:r>
      <w:r>
        <w:rPr>
          <w:rFonts w:hint="eastAsia" w:ascii="宋体" w:eastAsia="宋体" w:cs="宋体"/>
          <w:sz w:val="21"/>
          <w:szCs w:val="21"/>
        </w:rPr>
        <w:t>若您不同意修改后的协议内容，您可按照</w:t>
      </w:r>
      <w:r>
        <w:rPr>
          <w:rFonts w:hint="eastAsia" w:ascii="宋体" w:eastAsia="宋体" w:cs="宋体"/>
          <w:sz w:val="21"/>
          <w:szCs w:val="21"/>
          <w:lang w:val="en-US" w:eastAsia="zh-CN"/>
        </w:rPr>
        <w:t>本协议第11条</w:t>
      </w:r>
      <w:r>
        <w:rPr>
          <w:rFonts w:hint="eastAsia" w:ascii="宋体" w:eastAsia="宋体" w:cs="宋体"/>
          <w:sz w:val="21"/>
          <w:szCs w:val="21"/>
        </w:rPr>
        <w:t>终止使用本服务。</w:t>
      </w:r>
      <w:r>
        <w:rPr>
          <w:rFonts w:hint="eastAsia" w:ascii="宋体" w:eastAsia="宋体" w:cs="宋体"/>
          <w:sz w:val="21"/>
          <w:szCs w:val="21"/>
          <w:lang w:val="en-US" w:eastAsia="zh-CN"/>
        </w:rPr>
        <w:t>本协议暂停、终止后，在暂停、终止前您已发送至邮储银行卡中心的交易指令仍有效，您应承担邮储银行卡中心处理该交易指令所产生的后果。</w:t>
      </w:r>
    </w:p>
    <w:p w14:paraId="57AF8125">
      <w:pPr>
        <w:spacing w:line="360" w:lineRule="exact"/>
        <w:ind w:left="0" w:firstLine="420" w:firstLineChars="200"/>
        <w:jc w:val="left"/>
        <w:rPr>
          <w:rFonts w:hint="eastAsia" w:ascii="黑体" w:hAnsi="黑体" w:eastAsia="黑体" w:cs="黑体"/>
          <w:b/>
          <w:bCs/>
          <w:sz w:val="21"/>
          <w:szCs w:val="21"/>
          <w:highlight w:val="none"/>
          <w:lang w:val="en-US" w:eastAsia="zh-CN"/>
        </w:rPr>
      </w:pPr>
      <w:r>
        <w:rPr>
          <w:rFonts w:hint="eastAsia" w:ascii="宋体" w:eastAsia="宋体" w:cs="宋体"/>
          <w:bCs/>
          <w:sz w:val="21"/>
          <w:szCs w:val="21"/>
        </w:rPr>
        <w:t>1</w:t>
      </w:r>
      <w:r>
        <w:rPr>
          <w:rFonts w:hint="eastAsia" w:ascii="宋体" w:eastAsia="宋体" w:cs="宋体"/>
          <w:bCs/>
          <w:sz w:val="21"/>
          <w:szCs w:val="21"/>
          <w:lang w:val="en-US" w:eastAsia="zh-CN"/>
        </w:rPr>
        <w:t>5</w:t>
      </w:r>
      <w:r>
        <w:rPr>
          <w:rFonts w:hint="eastAsia" w:ascii="宋体" w:eastAsia="宋体" w:cs="宋体"/>
          <w:bCs/>
          <w:sz w:val="21"/>
          <w:szCs w:val="21"/>
        </w:rPr>
        <w:t>、</w:t>
      </w:r>
      <w:r>
        <w:rPr>
          <w:rFonts w:hint="eastAsia" w:ascii="黑体" w:hAnsi="黑体" w:eastAsia="黑体" w:cs="黑体"/>
          <w:b/>
          <w:bCs/>
          <w:sz w:val="21"/>
          <w:szCs w:val="30"/>
        </w:rPr>
        <w:t>双方在履行本协议过程中，如发生争议，应协商解决。协商解决不成的，</w:t>
      </w:r>
      <w:r>
        <w:rPr>
          <w:rFonts w:hint="eastAsia" w:ascii="黑体" w:hAnsi="黑体" w:eastAsia="黑体" w:cs="黑体"/>
          <w:b/>
          <w:bCs/>
          <w:sz w:val="21"/>
          <w:szCs w:val="30"/>
          <w:highlight w:val="none"/>
        </w:rPr>
        <w:t>任何一方均可向</w:t>
      </w:r>
      <w:r>
        <w:rPr>
          <w:rFonts w:hint="eastAsia" w:ascii="宋体" w:hAnsi="宋体" w:eastAsia="黑体" w:cs="仿宋_GB2312"/>
          <w:b/>
          <w:bCs/>
          <w:color w:val="auto"/>
          <w:sz w:val="21"/>
          <w:szCs w:val="30"/>
          <w:highlight w:val="none"/>
          <w:lang w:val="en-US" w:eastAsia="zh-CN"/>
        </w:rPr>
        <w:t>被告</w:t>
      </w:r>
      <w:r>
        <w:rPr>
          <w:rFonts w:hint="eastAsia" w:ascii="黑体" w:hAnsi="黑体" w:eastAsia="黑体" w:cs="黑体"/>
          <w:b/>
          <w:bCs/>
          <w:sz w:val="21"/>
          <w:szCs w:val="30"/>
          <w:highlight w:val="none"/>
        </w:rPr>
        <w:t>住所地有管辖权的人民法院提起诉讼。</w:t>
      </w:r>
      <w:r>
        <w:rPr>
          <w:rFonts w:hint="eastAsia" w:ascii="黑体" w:hAnsi="黑体" w:eastAsia="黑体" w:cs="黑体"/>
          <w:b/>
          <w:bCs/>
          <w:spacing w:val="0"/>
          <w:kern w:val="2"/>
          <w:sz w:val="21"/>
          <w:szCs w:val="30"/>
          <w:lang w:val="en-US" w:eastAsia="zh-CN" w:bidi="ar-SA"/>
        </w:rPr>
        <w:t>在诉讼期间，本协议不涉及争议部分的条款仍须履行。</w:t>
      </w:r>
    </w:p>
    <w:p w14:paraId="7D76934A">
      <w:pPr>
        <w:spacing w:line="360" w:lineRule="exact"/>
        <w:ind w:firstLine="420" w:firstLineChars="200"/>
        <w:rPr>
          <w:rFonts w:hint="eastAsia" w:ascii="宋体" w:eastAsia="宋体" w:cs="宋体"/>
          <w:b w:val="0"/>
          <w:bCs/>
          <w:sz w:val="21"/>
          <w:szCs w:val="21"/>
          <w:lang w:val="en-US" w:eastAsia="zh-CN"/>
        </w:rPr>
      </w:pPr>
      <w:r>
        <w:rPr>
          <w:rFonts w:hint="eastAsia" w:ascii="宋体" w:eastAsia="宋体" w:cs="宋体"/>
          <w:b w:val="0"/>
          <w:bCs/>
          <w:sz w:val="21"/>
          <w:szCs w:val="21"/>
          <w:lang w:val="en-US" w:eastAsia="zh-CN"/>
        </w:rPr>
        <w:t>16、本协议未尽事宜，依据《中国邮政储蓄银行信用卡（个人卡）领用合约》、《中国邮政储蓄银行信用卡（个人卡）章程》办理。您可通过邮储信用卡APP我要办卡-立即申请功能查看领用合约和章程的相关内容。</w:t>
      </w:r>
    </w:p>
    <w:p w14:paraId="24D34B73">
      <w:pPr>
        <w:spacing w:line="360" w:lineRule="exact"/>
        <w:ind w:firstLine="420" w:firstLineChars="200"/>
        <w:rPr>
          <w:rFonts w:hint="eastAsia" w:ascii="宋体" w:eastAsia="宋体" w:cs="宋体"/>
          <w:b w:val="0"/>
          <w:bCs/>
          <w:sz w:val="21"/>
          <w:szCs w:val="21"/>
          <w:lang w:val="en-US" w:eastAsia="zh-CN"/>
        </w:rPr>
      </w:pPr>
    </w:p>
    <w:p w14:paraId="7D2A3F14">
      <w:pPr>
        <w:spacing w:line="360" w:lineRule="exact"/>
        <w:ind w:firstLine="482" w:firstLineChars="200"/>
        <w:rPr>
          <w:rFonts w:hint="eastAsia" w:ascii="黑体" w:hAnsi="黑体" w:eastAsia="黑体" w:cs="黑体"/>
          <w:b/>
          <w:bCs/>
          <w:sz w:val="24"/>
          <w:szCs w:val="24"/>
        </w:rPr>
      </w:pPr>
      <w:r>
        <w:rPr>
          <w:rFonts w:hint="eastAsia" w:ascii="黑体" w:hAnsi="黑体" w:eastAsia="黑体" w:cs="黑体"/>
          <w:b/>
          <w:bCs/>
          <w:sz w:val="24"/>
        </w:rPr>
        <w:t>客户声明：中国邮政储蓄银行股份有限公司信用卡中心已依法向我方提示了相关条款（特别是含有黑体字文字的条款），应我方要求对相关条款的概念、内容及法律效果作了说明，我方已经知悉并理解上述条款。</w:t>
      </w:r>
    </w:p>
    <w:p w14:paraId="07E9ACD2">
      <w:pPr>
        <w:spacing w:line="360" w:lineRule="exact"/>
        <w:ind w:firstLine="420" w:firstLineChars="200"/>
        <w:rPr>
          <w:rFonts w:hint="eastAsia" w:ascii="宋体" w:eastAsia="宋体" w:cs="宋体"/>
          <w:b w:val="0"/>
          <w:bCs/>
          <w:sz w:val="21"/>
          <w:szCs w:val="21"/>
          <w:lang w:val="en-US" w:eastAsia="zh-CN"/>
        </w:rPr>
      </w:pPr>
    </w:p>
    <w:sectPr>
      <w:footerReference r:id="rId3" w:type="default"/>
      <w:pgSz w:w="11906" w:h="16838"/>
      <w:pgMar w:top="1417" w:right="1701" w:bottom="141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76B0DE-B92D-4EE2-8F6C-3233A773275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embedRegular r:id="rId2" w:fontKey="{9123728A-833A-4BBB-95FC-90D9F1A00DA2}"/>
  </w:font>
  <w:font w:name="彩虹黑体">
    <w:altName w:val="黑体"/>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2212DC32-285D-41A1-B4BA-96250635010A}"/>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3786D">
    <w:pPr>
      <w:pStyle w:val="9"/>
    </w:pPr>
    <w:r>
      <w:rPr>
        <w:sz w:val="18"/>
      </w:rPr>
      <mc:AlternateContent>
        <mc:Choice Requires="wps">
          <w:drawing>
            <wp:anchor distT="0" distB="0" distL="75565" distR="75565" simplePos="0" relativeHeight="251659264" behindDoc="0" locked="0" layoutInCell="1" allowOverlap="1">
              <wp:simplePos x="0" y="0"/>
              <wp:positionH relativeFrom="margin">
                <wp:align>center</wp:align>
              </wp:positionH>
              <wp:positionV relativeFrom="paragraph">
                <wp:posOffset>0</wp:posOffset>
              </wp:positionV>
              <wp:extent cx="76200" cy="139700"/>
              <wp:effectExtent l="0" t="0" r="0" b="0"/>
              <wp:wrapNone/>
              <wp:docPr id="1" name="文本框 1"/>
              <wp:cNvGraphicFramePr/>
              <a:graphic xmlns:a="http://schemas.openxmlformats.org/drawingml/2006/main">
                <a:graphicData uri="http://schemas.microsoft.com/office/word/2010/wordprocessingShape">
                  <wps:wsp>
                    <wps:cNvSpPr/>
                    <wps:spPr>
                      <a:xfrm>
                        <a:off x="0" y="0"/>
                        <a:ext cx="76198" cy="139560"/>
                      </a:xfrm>
                      <a:prstGeom prst="rect">
                        <a:avLst/>
                      </a:prstGeom>
                      <a:noFill/>
                      <a:ln w="6350" cap="flat" cmpd="sng">
                        <a:noFill/>
                        <a:prstDash val="solid"/>
                        <a:round/>
                      </a:ln>
                    </wps:spPr>
                    <wps:txbx>
                      <w:txbxContent>
                        <w:p w14:paraId="0B1A3157">
                          <w:pPr>
                            <w:pStyle w:val="9"/>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rect id="文本框 1" o:spid="_x0000_s1026" o:spt="1" style="position:absolute;left:0pt;margin-top:0pt;height:11pt;width:6pt;mso-position-horizontal:center;mso-position-horizontal-relative:margin;mso-wrap-style:none;z-index:251659264;mso-width-relative:page;mso-height-relative:page;" filled="f" stroked="f" coordsize="21600,21600" o:gfxdata="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KqEUfUAAAAAwEAAA8AAAAAAAAAAQAgAAAAIgAAAGRycy9kb3du&#10;cmV2LnhtbFBLAQIUABQAAAAIAIdO4kAHMJOQAwIAAPMDAAAOAAAAAAAAAAEAIAAAACMBAABkcnMv&#10;ZTJvRG9jLnhtbFBLBQYAAAAABgAGAFkBAACYBQAAAAA=&#10;">
              <v:fill on="f" focussize="0,0"/>
              <v:stroke on="f" weight="0.5pt" joinstyle="round"/>
              <v:imagedata o:title=""/>
              <o:lock v:ext="edit" aspectratio="f"/>
              <v:textbox inset="0mm,0mm,0mm,0mm" style="mso-fit-shape-to-text:t;">
                <w:txbxContent>
                  <w:p w14:paraId="0B1A3157">
                    <w:pPr>
                      <w:pStyle w:val="9"/>
                    </w:pPr>
                    <w:r>
                      <w:fldChar w:fldCharType="begin"/>
                    </w:r>
                    <w:r>
                      <w:instrText xml:space="preserve"> PAGE  \* MERGEFORMAT </w:instrText>
                    </w:r>
                    <w:r>
                      <w:fldChar w:fldCharType="separate"/>
                    </w:r>
                    <w:r>
                      <w:t>1</w:t>
                    </w:r>
                    <w: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B3B3F3"/>
    <w:multiLevelType w:val="singleLevel"/>
    <w:tmpl w:val="F3B3B3F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useFELayout/>
    <w:doNotUseIndentAsNumberingTabStop/>
    <w:useAltKinsokuLineBreakRules/>
    <w:compatSetting w:name="compatibilityMode" w:uri="http://schemas.microsoft.com/office/word" w:val="14"/>
  </w:compat>
  <w:docVars>
    <w:docVar w:name="commondata" w:val="eyJoZGlkIjoiODFlNDkzY2VhNjk4Mzc2Y2VjOTE3M2Y5NDkwZTY2MjIifQ=="/>
  </w:docVars>
  <w:rsids>
    <w:rsidRoot w:val="00000000"/>
    <w:rsid w:val="26DC5A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Arial"/>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uiPriority w:val="0"/>
    <w:pPr>
      <w:keepNext/>
      <w:keepLines/>
      <w:spacing w:before="340" w:after="330" w:line="578" w:lineRule="auto"/>
      <w:outlineLvl w:val="0"/>
    </w:pPr>
    <w:rPr>
      <w:b/>
      <w:bCs/>
      <w:kern w:val="44"/>
      <w:sz w:val="44"/>
      <w:szCs w:val="44"/>
    </w:rPr>
  </w:style>
  <w:style w:type="paragraph" w:styleId="6">
    <w:name w:val="heading 2"/>
    <w:basedOn w:val="1"/>
    <w:next w:val="1"/>
    <w:uiPriority w:val="0"/>
    <w:pPr>
      <w:keepNext/>
      <w:keepLines/>
      <w:spacing w:before="260" w:after="260" w:line="415" w:lineRule="auto"/>
      <w:outlineLvl w:val="1"/>
    </w:pPr>
    <w:rPr>
      <w:rFonts w:ascii="Times New Roman" w:hAnsi="Times New Roman" w:eastAsia="黑体"/>
      <w:b/>
      <w:bCs/>
      <w:sz w:val="32"/>
      <w:szCs w:val="32"/>
    </w:rPr>
  </w:style>
  <w:style w:type="paragraph" w:styleId="7">
    <w:name w:val="heading 3"/>
    <w:basedOn w:val="1"/>
    <w:next w:val="1"/>
    <w:uiPriority w:val="0"/>
    <w:pPr>
      <w:keepNext/>
      <w:keepLines/>
      <w:spacing w:before="260" w:after="260" w:line="415" w:lineRule="auto"/>
      <w:outlineLvl w:val="2"/>
    </w:pPr>
    <w:rPr>
      <w:b/>
      <w:bCs/>
      <w:sz w:val="32"/>
      <w:szCs w:val="32"/>
    </w:rPr>
  </w:style>
  <w:style w:type="character" w:default="1" w:styleId="14">
    <w:name w:val="Default Paragraph Font"/>
    <w:uiPriority w:val="0"/>
  </w:style>
  <w:style w:type="table" w:default="1" w:styleId="13">
    <w:name w:val="Normal Table"/>
    <w:semiHidden/>
    <w:uiPriority w:val="0"/>
    <w:tblPr>
      <w:tblCellMar>
        <w:top w:w="0" w:type="dxa"/>
        <w:left w:w="108" w:type="dxa"/>
        <w:bottom w:w="0" w:type="dxa"/>
        <w:right w:w="108" w:type="dxa"/>
      </w:tblCellMar>
    </w:tblPr>
  </w:style>
  <w:style w:type="paragraph" w:styleId="2">
    <w:name w:val="Body Text First Indent 2"/>
    <w:basedOn w:val="3"/>
    <w:next w:val="4"/>
    <w:uiPriority w:val="0"/>
    <w:pPr>
      <w:ind w:firstLine="200" w:firstLineChars="200"/>
    </w:pPr>
  </w:style>
  <w:style w:type="paragraph" w:styleId="3">
    <w:name w:val="Body Text Indent"/>
    <w:basedOn w:val="1"/>
    <w:next w:val="2"/>
    <w:uiPriority w:val="0"/>
    <w:pPr>
      <w:spacing w:after="120"/>
      <w:ind w:left="200" w:leftChars="200"/>
    </w:pPr>
    <w:rPr>
      <w:rFonts w:eastAsia="宋体"/>
      <w:kern w:val="2"/>
      <w:sz w:val="21"/>
      <w:lang w:val="en-US" w:eastAsia="zh-CN" w:bidi="ar-SA"/>
    </w:rPr>
  </w:style>
  <w:style w:type="paragraph" w:styleId="4">
    <w:name w:val="Body Text"/>
    <w:basedOn w:val="1"/>
    <w:next w:val="1"/>
    <w:qFormat/>
    <w:uiPriority w:val="0"/>
    <w:pPr>
      <w:snapToGrid w:val="0"/>
      <w:spacing w:line="360" w:lineRule="auto"/>
    </w:pPr>
    <w:rPr>
      <w:rFonts w:ascii="仿宋_GB2312" w:eastAsia="仿宋_GB2312"/>
      <w:sz w:val="24"/>
    </w:rPr>
  </w:style>
  <w:style w:type="paragraph" w:styleId="8">
    <w:name w:val="annotation text"/>
    <w:basedOn w:val="1"/>
    <w:qFormat/>
    <w:uiPriority w:val="0"/>
    <w:pPr>
      <w:jc w:val="left"/>
    </w:p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paragraph" w:styleId="11">
    <w:name w:val="Normal (Web)"/>
    <w:basedOn w:val="1"/>
    <w:uiPriority w:val="0"/>
    <w:pPr>
      <w:spacing w:beforeAutospacing="1" w:afterAutospacing="1"/>
      <w:jc w:val="left"/>
    </w:pPr>
    <w:rPr>
      <w:rFonts w:cs="Times New Roman"/>
      <w:kern w:val="0"/>
      <w:sz w:val="24"/>
    </w:rPr>
  </w:style>
  <w:style w:type="paragraph" w:styleId="12">
    <w:name w:val="Body Text First Indent"/>
    <w:basedOn w:val="4"/>
    <w:next w:val="2"/>
    <w:uiPriority w:val="0"/>
    <w:pPr>
      <w:adjustRightInd w:val="0"/>
      <w:snapToGrid w:val="0"/>
      <w:spacing w:after="0" w:line="240" w:lineRule="atLeast"/>
      <w:ind w:firstLine="200" w:firstLineChars="200"/>
      <w:jc w:val="center"/>
    </w:pPr>
    <w:rPr>
      <w:rFonts w:eastAsia="彩虹黑体"/>
      <w:color w:val="FF0000"/>
      <w:spacing w:val="-20"/>
      <w:w w:val="90"/>
      <w:kern w:val="0"/>
      <w:sz w:val="28"/>
    </w:rPr>
  </w:style>
  <w:style w:type="paragraph" w:customStyle="1" w:styleId="15">
    <w:name w:val="Body Text Indent1"/>
    <w:basedOn w:val="1"/>
    <w:next w:val="16"/>
    <w:uiPriority w:val="0"/>
    <w:pPr>
      <w:spacing w:line="500" w:lineRule="exact"/>
      <w:ind w:firstLine="200" w:firstLineChars="200"/>
    </w:pPr>
    <w:rPr>
      <w:rFonts w:ascii="Times New Roman" w:hAnsi="Times New Roman"/>
    </w:rPr>
  </w:style>
  <w:style w:type="paragraph" w:customStyle="1" w:styleId="16">
    <w:name w:val="Body Text First Indent 21"/>
    <w:basedOn w:val="1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535385-2602-4BB6-9DE9-7E249BEA83C9}">
  <ds:schemaRefs/>
</ds:datastoreItem>
</file>

<file path=docProps/app.xml><?xml version="1.0" encoding="utf-8"?>
<Properties xmlns="http://schemas.openxmlformats.org/officeDocument/2006/extended-properties" xmlns:vt="http://schemas.openxmlformats.org/officeDocument/2006/docPropsVTypes">
  <Template>Normal.eit</Template>
  <Company>Hewlett-Packard Company</Company>
  <Pages>3</Pages>
  <Words>3418</Words>
  <Characters>3571</Characters>
  <Lines>0</Lines>
  <Paragraphs>30</Paragraphs>
  <TotalTime>7</TotalTime>
  <ScaleCrop>false</ScaleCrop>
  <LinksUpToDate>false</LinksUpToDate>
  <CharactersWithSpaces>3575</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2020-11-27T02:51:00Z</dcterms:created>
  <dc:creator>Lenovo</dc:creator>
  <cp:lastModifiedBy>林菁菁</cp:lastModifiedBy>
  <dcterms:modified xsi:type="dcterms:W3CDTF">2024-08-23T01:46:50Z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4AEDA2389AB54FB4BAF8EC510267F88F_13</vt:lpwstr>
  </property>
</Properties>
</file>