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0CFC3">
      <w:pPr>
        <w:keepNext/>
        <w:keepLines/>
        <w:widowControl w:val="0"/>
        <w:spacing w:line="600" w:lineRule="exact"/>
        <w:ind w:firstLine="0" w:firstLineChars="0"/>
        <w:jc w:val="center"/>
        <w:outlineLvl w:val="0"/>
        <w:rPr>
          <w:rFonts w:hint="eastAsia" w:ascii="方正小标宋简体" w:eastAsia="方正小标宋简体" w:cs="方正小标宋简体"/>
          <w:b/>
          <w:bCs/>
          <w:kern w:val="44"/>
          <w:sz w:val="36"/>
          <w:szCs w:val="36"/>
          <w:lang w:bidi="ar-SA"/>
        </w:rPr>
      </w:pPr>
      <w:r>
        <w:rPr>
          <w:rFonts w:hint="eastAsia" w:ascii="方正小标宋简体" w:eastAsia="方正小标宋简体" w:cs="方正小标宋简体"/>
          <w:b/>
          <w:bCs/>
          <w:kern w:val="44"/>
          <w:sz w:val="36"/>
          <w:szCs w:val="36"/>
          <w:lang w:bidi="ar-SA"/>
        </w:rPr>
        <w:t>中国邮政储蓄银行借记卡快捷支付业务</w:t>
      </w:r>
    </w:p>
    <w:p w14:paraId="034E488F">
      <w:pPr>
        <w:keepNext/>
        <w:keepLines/>
        <w:widowControl w:val="0"/>
        <w:spacing w:line="600" w:lineRule="exact"/>
        <w:ind w:firstLine="0" w:firstLineChars="0"/>
        <w:jc w:val="center"/>
        <w:outlineLvl w:val="0"/>
        <w:rPr>
          <w:rFonts w:hint="eastAsia" w:ascii="方正小标宋简体" w:eastAsia="方正小标宋简体" w:cs="方正小标宋简体"/>
          <w:b/>
          <w:bCs/>
          <w:kern w:val="44"/>
          <w:sz w:val="36"/>
          <w:szCs w:val="36"/>
          <w:lang w:bidi="ar-SA"/>
        </w:rPr>
      </w:pPr>
      <w:r>
        <w:rPr>
          <w:rFonts w:hint="eastAsia" w:ascii="方正小标宋简体" w:eastAsia="方正小标宋简体" w:cs="方正小标宋简体"/>
          <w:b/>
          <w:bCs/>
          <w:kern w:val="44"/>
          <w:sz w:val="36"/>
          <w:szCs w:val="36"/>
          <w:lang w:bidi="ar-SA"/>
        </w:rPr>
        <w:t>线上服务协议</w:t>
      </w:r>
    </w:p>
    <w:p w14:paraId="173507E2">
      <w:pPr>
        <w:spacing w:line="360" w:lineRule="exact"/>
        <w:rPr>
          <w:rFonts w:hint="eastAsia" w:ascii="宋体" w:eastAsia="宋体" w:cs="宋体"/>
          <w:sz w:val="24"/>
          <w:szCs w:val="24"/>
          <w:lang w:bidi="ar-SA"/>
        </w:rPr>
      </w:pPr>
    </w:p>
    <w:p w14:paraId="012FC028">
      <w:pPr>
        <w:spacing w:line="360" w:lineRule="exact"/>
        <w:rPr>
          <w:rFonts w:hint="eastAsia" w:ascii="黑体" w:eastAsia="黑体" w:cs="黑体"/>
          <w:b/>
          <w:bCs/>
          <w:sz w:val="24"/>
          <w:szCs w:val="24"/>
          <w:lang w:bidi="ar-SA"/>
        </w:rPr>
      </w:pPr>
      <w:r>
        <w:rPr>
          <w:rFonts w:hint="eastAsia" w:ascii="黑体" w:eastAsia="黑体" w:cs="黑体"/>
          <w:b/>
          <w:bCs/>
          <w:sz w:val="24"/>
          <w:szCs w:val="24"/>
          <w:lang w:bidi="ar-SA"/>
        </w:rPr>
        <w:t xml:space="preserve">尊敬的客户：为了维护您的权益，请您在同意接受本协议之前，仔细阅读本协议各条款，特别是黑体字加粗的内容。如您不同意本协议条款或无法准确理解本协议的相关内容，请勿进行下一步操作，请拨打邮储银行客服及投诉热线：95580，以便我们向您解释咨询。您通过点击签约页面确认的方式选择签订本服务协议，即表示您确认接受本协议的全部内容，同意开通快捷支付业务功能并承担由此产生的相关法律责任。 </w:t>
      </w:r>
    </w:p>
    <w:p w14:paraId="52D0C15A">
      <w:pPr>
        <w:numPr>
          <w:ilvl w:val="0"/>
          <w:numId w:val="1"/>
        </w:numPr>
        <w:spacing w:line="360" w:lineRule="exact"/>
        <w:ind w:left="0" w:firstLine="422" w:firstLineChars="200"/>
        <w:rPr>
          <w:rFonts w:hint="eastAsia" w:ascii="宋体" w:eastAsia="宋体" w:cs="宋体"/>
          <w:b/>
          <w:bCs/>
          <w:sz w:val="21"/>
          <w:szCs w:val="21"/>
          <w:lang w:bidi="ar-SA"/>
        </w:rPr>
      </w:pPr>
      <w:r>
        <w:rPr>
          <w:rFonts w:hint="eastAsia" w:ascii="宋体" w:eastAsia="宋体" w:cs="宋体"/>
          <w:b/>
          <w:bCs/>
          <w:sz w:val="21"/>
          <w:szCs w:val="21"/>
          <w:lang w:bidi="ar-SA"/>
        </w:rPr>
        <w:t>业务定义</w:t>
      </w:r>
    </w:p>
    <w:p w14:paraId="438B3259">
      <w:pPr>
        <w:spacing w:line="360" w:lineRule="exact"/>
        <w:rPr>
          <w:rFonts w:hint="eastAsia" w:ascii="宋体" w:eastAsia="宋体" w:cs="宋体"/>
          <w:sz w:val="21"/>
          <w:szCs w:val="21"/>
          <w:lang w:bidi="ar-SA"/>
        </w:rPr>
      </w:pPr>
      <w:r>
        <w:rPr>
          <w:rFonts w:hint="eastAsia" w:ascii="宋体" w:eastAsia="宋体" w:cs="宋体"/>
          <w:sz w:val="21"/>
          <w:szCs w:val="21"/>
          <w:lang w:bidi="ar-SA"/>
        </w:rPr>
        <w:t>中国邮政储蓄银行借记卡快捷支付业务是中国邮政储蓄银行（以下简称“邮储银行”）和</w:t>
      </w:r>
      <w:r>
        <w:rPr>
          <w:rFonts w:hint="eastAsia" w:ascii="宋体" w:eastAsia="宋体" w:cs="宋体"/>
          <w:sz w:val="21"/>
          <w:szCs w:val="21"/>
          <w:u w:val="single"/>
          <w:lang w:eastAsia="zh-CN" w:bidi="ar-SA"/>
        </w:rPr>
        <w:t>通联支付网络服务股份有限公司</w:t>
      </w:r>
      <w:r>
        <w:rPr>
          <w:rFonts w:hint="eastAsia" w:ascii="宋体" w:eastAsia="宋体" w:cs="宋体"/>
          <w:sz w:val="21"/>
          <w:szCs w:val="21"/>
          <w:lang w:bidi="ar-SA"/>
        </w:rPr>
        <w:t>公司（以下简称“支付合作机构”）联合为邮储银行借记</w:t>
      </w:r>
      <w:bookmarkStart w:id="0" w:name="_GoBack"/>
      <w:bookmarkEnd w:id="0"/>
      <w:r>
        <w:rPr>
          <w:rFonts w:hint="eastAsia" w:ascii="宋体" w:eastAsia="宋体" w:cs="宋体"/>
          <w:sz w:val="21"/>
          <w:szCs w:val="21"/>
          <w:lang w:bidi="ar-SA"/>
        </w:rPr>
        <w:t xml:space="preserve">卡个人客户（以下简称“您”）提供的，将邮储银行卡与支付账户签约绑定后，邮储银行即可根据支付合作机构发送的指令，从您指定的借记卡账户中划扣相应款项的支付服务业务。凡是持有邮储银行借记卡且同时为支付合作机构用户的客户，均可申请该业务。 </w:t>
      </w:r>
    </w:p>
    <w:p w14:paraId="7C58112A">
      <w:pPr>
        <w:numPr>
          <w:ilvl w:val="0"/>
          <w:numId w:val="1"/>
        </w:numPr>
        <w:spacing w:line="360" w:lineRule="exact"/>
        <w:ind w:left="0" w:firstLine="422" w:firstLineChars="200"/>
        <w:rPr>
          <w:rFonts w:hint="eastAsia" w:ascii="宋体" w:eastAsia="宋体" w:cs="宋体"/>
          <w:b/>
          <w:bCs/>
          <w:sz w:val="21"/>
          <w:szCs w:val="21"/>
          <w:lang w:bidi="ar-SA"/>
        </w:rPr>
      </w:pPr>
      <w:r>
        <w:rPr>
          <w:rFonts w:hint="eastAsia" w:ascii="宋体" w:eastAsia="宋体" w:cs="宋体"/>
          <w:b/>
          <w:bCs/>
          <w:sz w:val="21"/>
          <w:szCs w:val="21"/>
          <w:lang w:bidi="ar-SA"/>
        </w:rPr>
        <w:t>权利和义务</w:t>
      </w:r>
    </w:p>
    <w:p w14:paraId="5A86C9D5">
      <w:pPr>
        <w:spacing w:line="360" w:lineRule="exact"/>
        <w:rPr>
          <w:rFonts w:hint="eastAsia" w:ascii="黑体" w:eastAsia="黑体" w:cs="黑体"/>
          <w:b/>
          <w:bCs/>
          <w:sz w:val="21"/>
          <w:szCs w:val="21"/>
          <w:lang w:bidi="ar-SA"/>
        </w:rPr>
      </w:pPr>
      <w:r>
        <w:rPr>
          <w:rFonts w:hint="eastAsia" w:ascii="黑体" w:eastAsia="黑体" w:cs="黑体"/>
          <w:b/>
          <w:bCs/>
          <w:sz w:val="21"/>
          <w:szCs w:val="21"/>
          <w:lang w:bidi="ar-SA"/>
        </w:rPr>
        <w:t>1.您同意邮储银行以支付合作机构传送至邮储银行的姓名、银行卡号、证件类型及证件号码、手机号码和手机短信验证码作为确认客户身份、为客户开通支付合作机构快捷支付业务的唯一依据。</w:t>
      </w:r>
      <w:r>
        <w:rPr>
          <w:rFonts w:hint="eastAsia" w:ascii="宋体" w:eastAsia="宋体" w:cs="宋体"/>
          <w:sz w:val="21"/>
          <w:szCs w:val="21"/>
          <w:lang w:bidi="ar-SA"/>
        </w:rPr>
        <w:t>您需确保您所提供的姓名、银行卡号、证件类型及证件号码、手机号码等信息真实有效。</w:t>
      </w:r>
    </w:p>
    <w:p w14:paraId="75B251C2">
      <w:pPr>
        <w:spacing w:line="360" w:lineRule="exact"/>
        <w:rPr>
          <w:rFonts w:hint="eastAsia" w:ascii="黑体" w:eastAsia="黑体" w:cs="黑体"/>
          <w:b/>
          <w:bCs/>
          <w:sz w:val="21"/>
          <w:szCs w:val="21"/>
          <w:lang w:bidi="ar-SA"/>
        </w:rPr>
      </w:pPr>
      <w:r>
        <w:rPr>
          <w:rFonts w:hint="eastAsia" w:ascii="宋体" w:eastAsia="宋体" w:cs="宋体"/>
          <w:sz w:val="21"/>
          <w:szCs w:val="21"/>
          <w:lang w:bidi="ar-SA"/>
        </w:rPr>
        <w:t>2.为了开通快捷支付业务或交易风险短信验证所必需，您理解并同意邮储银行将</w:t>
      </w:r>
      <w:r>
        <w:rPr>
          <w:rFonts w:hint="eastAsia" w:ascii="黑体" w:eastAsia="黑体" w:cs="黑体"/>
          <w:b/>
          <w:bCs/>
          <w:sz w:val="21"/>
          <w:szCs w:val="21"/>
          <w:lang w:bidi="ar-SA"/>
        </w:rPr>
        <w:t>姓名、银行卡号、证件类型及证件号码、手机号码</w:t>
      </w:r>
      <w:r>
        <w:rPr>
          <w:rFonts w:hint="eastAsia" w:ascii="宋体" w:eastAsia="宋体" w:cs="宋体"/>
          <w:sz w:val="21"/>
          <w:szCs w:val="21"/>
          <w:lang w:bidi="ar-SA"/>
        </w:rPr>
        <w:t>通过加密方式发送至支付合作机构（联系方式请见支付合作机构官方网站公布）。</w:t>
      </w:r>
      <w:r>
        <w:rPr>
          <w:rFonts w:hint="eastAsia" w:ascii="黑体" w:eastAsia="黑体" w:cs="黑体"/>
          <w:b/>
          <w:bCs/>
          <w:sz w:val="21"/>
          <w:szCs w:val="21"/>
          <w:lang w:bidi="ar-SA"/>
        </w:rPr>
        <w:t>授权页面会展示具体授权信息、第三方名称、处理目的、处理方式等，请您具体关注授权页面。</w:t>
      </w:r>
    </w:p>
    <w:p w14:paraId="55B3829A">
      <w:pPr>
        <w:spacing w:line="360" w:lineRule="exact"/>
        <w:rPr>
          <w:rFonts w:hint="eastAsia" w:ascii="黑体" w:eastAsia="黑体" w:cs="黑体"/>
          <w:b/>
          <w:bCs/>
          <w:sz w:val="21"/>
          <w:szCs w:val="21"/>
          <w:lang w:bidi="ar-SA"/>
        </w:rPr>
      </w:pPr>
      <w:r>
        <w:rPr>
          <w:rFonts w:hint="eastAsia" w:ascii="黑体" w:eastAsia="黑体" w:cs="黑体"/>
          <w:b/>
          <w:bCs/>
          <w:sz w:val="21"/>
          <w:szCs w:val="21"/>
          <w:lang w:bidi="ar-SA"/>
        </w:rPr>
        <w:t>3.您应保证业务开通时在邮储银行预留的手机号码为本人手机号码，否则由此导致的损失，邮储银行不承担赔偿责任。您须妥善保管本人邮储银行借记卡信息、身份信息、手机短信验证码、安全认证工具等个人信息，不得将个人信息向他人透露。因您的个人信息、银行卡片信息、手机等保管不善产生的风险及损失由您本人承担。</w:t>
      </w:r>
      <w:r>
        <w:rPr>
          <w:rFonts w:hint="eastAsia" w:ascii="黑体" w:eastAsia="黑体" w:cs="黑体"/>
          <w:b/>
          <w:bCs/>
          <w:sz w:val="21"/>
          <w:szCs w:val="21"/>
          <w:lang w:bidi="ar-SA"/>
        </w:rPr>
        <w:br w:type="textWrapping"/>
      </w:r>
      <w:r>
        <w:rPr>
          <w:rFonts w:hint="eastAsia" w:ascii="黑体" w:eastAsia="黑体" w:cs="黑体"/>
          <w:b/>
          <w:bCs/>
          <w:sz w:val="21"/>
          <w:szCs w:val="21"/>
          <w:lang w:bidi="ar-SA"/>
        </w:rPr>
        <w:t xml:space="preserve">    4.您同意并授权邮储银行在校验您的手机短信验证码通过后，按照支付合作机构的交易指令从您指定的借记卡账户中支付相应款项，您对此交易验证方式及交易规则无异议。</w:t>
      </w:r>
      <w:r>
        <w:rPr>
          <w:rFonts w:hint="eastAsia" w:ascii="黑体" w:eastAsia="黑体" w:cs="黑体"/>
          <w:b/>
          <w:bCs/>
          <w:sz w:val="21"/>
          <w:szCs w:val="21"/>
          <w:lang w:bidi="ar-SA"/>
        </w:rPr>
        <w:br w:type="textWrapping"/>
      </w:r>
      <w:r>
        <w:rPr>
          <w:rFonts w:hint="eastAsia" w:ascii="黑体" w:eastAsia="黑体" w:cs="黑体"/>
          <w:b/>
          <w:bCs/>
          <w:sz w:val="21"/>
          <w:szCs w:val="21"/>
          <w:lang w:bidi="ar-SA"/>
        </w:rPr>
        <w:t xml:space="preserve">    5</w:t>
      </w:r>
      <w:r>
        <w:rPr>
          <w:rFonts w:hint="eastAsia" w:ascii="宋体" w:eastAsia="宋体" w:cs="宋体"/>
          <w:sz w:val="21"/>
          <w:szCs w:val="21"/>
          <w:lang w:bidi="ar-SA"/>
        </w:rPr>
        <w:t>.为确保您的网上支付资金安全，邮储银行有权设置或修改支付限额。您在支付时需同时受邮储银行和支付合作机构设置的支付限额的约束，</w:t>
      </w:r>
      <w:r>
        <w:rPr>
          <w:rFonts w:hint="eastAsia" w:ascii="黑体" w:eastAsia="黑体" w:cs="黑体"/>
          <w:b/>
          <w:bCs/>
          <w:sz w:val="21"/>
          <w:szCs w:val="21"/>
          <w:lang w:bidi="ar-SA"/>
        </w:rPr>
        <w:t>如您实际支付金额大于规定的支付限额，邮储银行将拒绝执行该笔交易。</w:t>
      </w:r>
      <w:r>
        <w:rPr>
          <w:rFonts w:hint="eastAsia" w:ascii="宋体" w:eastAsia="宋体" w:cs="宋体"/>
          <w:sz w:val="21"/>
          <w:szCs w:val="21"/>
          <w:lang w:bidi="ar-SA"/>
        </w:rPr>
        <w:t>如您需查看支付限额，可在邮储银行相关渠道或者支付合作机构端进行查询。</w:t>
      </w:r>
    </w:p>
    <w:p w14:paraId="2D73D21C">
      <w:pPr>
        <w:spacing w:line="360" w:lineRule="exact"/>
        <w:rPr>
          <w:rFonts w:hint="eastAsia" w:ascii="宋体" w:eastAsia="宋体" w:cs="宋体"/>
          <w:sz w:val="21"/>
          <w:szCs w:val="21"/>
          <w:lang w:bidi="ar-SA"/>
        </w:rPr>
      </w:pPr>
      <w:r>
        <w:rPr>
          <w:rFonts w:hint="eastAsia" w:ascii="宋体" w:eastAsia="宋体" w:cs="宋体"/>
          <w:sz w:val="21"/>
          <w:szCs w:val="21"/>
          <w:lang w:bidi="ar-SA"/>
        </w:rPr>
        <w:t>6.您承诺在指定的银行付款账户中保留足够的余额，并保持账户处于正常状态。</w:t>
      </w:r>
      <w:r>
        <w:rPr>
          <w:rFonts w:hint="eastAsia" w:ascii="黑体" w:eastAsia="黑体" w:cs="黑体"/>
          <w:b/>
          <w:bCs/>
          <w:sz w:val="21"/>
          <w:szCs w:val="21"/>
          <w:lang w:bidi="ar-SA"/>
        </w:rPr>
        <w:t>因付款账户余额不足、账户被冻结、销户等非邮储银行过错而导致的无法成功支付费用及所造成的纠纷和违约责任、损失等，您在符合法律法规要求的范围内自行承担法律后果。</w:t>
      </w:r>
      <w:r>
        <w:rPr>
          <w:rFonts w:hint="eastAsia" w:ascii="黑体" w:eastAsia="黑体" w:cs="黑体"/>
          <w:b/>
          <w:bCs/>
          <w:sz w:val="21"/>
          <w:szCs w:val="21"/>
          <w:lang w:bidi="ar-SA"/>
        </w:rPr>
        <w:br w:type="textWrapping"/>
      </w:r>
      <w:r>
        <w:rPr>
          <w:rFonts w:hint="eastAsia" w:ascii="黑体" w:eastAsia="黑体" w:cs="黑体"/>
          <w:b/>
          <w:bCs/>
          <w:sz w:val="21"/>
          <w:szCs w:val="21"/>
          <w:lang w:bidi="ar-SA"/>
        </w:rPr>
        <w:t xml:space="preserve">    7.您不得利用邮储银行支付合作机构快捷支付业务进行套现、虚假交易、洗钱、非法融资等行为，且有义务配合邮储银行进行相关调查，如在快捷支付业务签约期间出现监管机关规定的或邮储银行认定的风险特征时，邮储银行有权采取以下一种或多种措施：</w:t>
      </w:r>
      <w:r>
        <w:rPr>
          <w:rFonts w:hint="eastAsia" w:ascii="宋体" w:eastAsia="宋体" w:cs="宋体"/>
          <w:sz w:val="21"/>
          <w:szCs w:val="21"/>
          <w:lang w:bidi="ar-SA"/>
        </w:rPr>
        <w:t>（1）暂停或终止提供本协议项下支付合作机构快捷支付业务；（2）终止本协议；（3）取消您的用卡资格。根据相关法律约定，您需对提供给邮储银行资料的真实性、有效性及取得资料的合法性负责，</w:t>
      </w:r>
      <w:r>
        <w:rPr>
          <w:rFonts w:hint="eastAsia" w:ascii="黑体" w:eastAsia="黑体" w:cs="黑体"/>
          <w:b/>
          <w:bCs/>
          <w:sz w:val="21"/>
          <w:szCs w:val="21"/>
          <w:lang w:bidi="ar-SA"/>
        </w:rPr>
        <w:t>并同意邮储银行将上述资料、信息用于洗钱风险管理。</w:t>
      </w:r>
      <w:r>
        <w:rPr>
          <w:rFonts w:hint="eastAsia" w:ascii="黑体" w:eastAsia="黑体" w:cs="黑体"/>
          <w:b/>
          <w:bCs/>
          <w:sz w:val="21"/>
          <w:szCs w:val="21"/>
          <w:lang w:bidi="ar-SA"/>
        </w:rPr>
        <w:br w:type="textWrapping"/>
      </w:r>
      <w:r>
        <w:rPr>
          <w:rFonts w:hint="eastAsia" w:ascii="黑体" w:eastAsia="黑体" w:cs="黑体"/>
          <w:b/>
          <w:bCs/>
          <w:sz w:val="21"/>
          <w:szCs w:val="21"/>
          <w:lang w:bidi="ar-SA"/>
        </w:rPr>
        <w:t xml:space="preserve">   </w:t>
      </w:r>
      <w:r>
        <w:rPr>
          <w:rFonts w:hint="eastAsia" w:ascii="黑体" w:eastAsia="黑体" w:cs="黑体"/>
          <w:sz w:val="21"/>
          <w:szCs w:val="21"/>
          <w:lang w:bidi="ar-SA"/>
        </w:rPr>
        <w:t xml:space="preserve"> </w:t>
      </w:r>
      <w:r>
        <w:rPr>
          <w:rFonts w:hint="eastAsia" w:ascii="宋体" w:eastAsia="宋体" w:cs="宋体"/>
          <w:sz w:val="21"/>
          <w:szCs w:val="21"/>
          <w:lang w:bidi="ar-SA"/>
        </w:rPr>
        <w:t>8.因</w:t>
      </w:r>
      <w:r>
        <w:rPr>
          <w:rFonts w:hint="eastAsia" w:ascii="黑体" w:eastAsia="黑体" w:cs="黑体"/>
          <w:b/>
          <w:bCs/>
          <w:sz w:val="21"/>
          <w:szCs w:val="21"/>
          <w:lang w:bidi="ar-SA"/>
        </w:rPr>
        <w:t>非邮储银行原因以及邮储银行无法控制和不可预测的原因造成的电力中断、电脑、网络等通讯故障，或不可抗力等因素</w:t>
      </w:r>
      <w:r>
        <w:rPr>
          <w:rFonts w:hint="eastAsia" w:ascii="宋体" w:eastAsia="宋体" w:cs="宋体"/>
          <w:sz w:val="21"/>
          <w:szCs w:val="21"/>
          <w:lang w:bidi="ar-SA"/>
        </w:rPr>
        <w:t xml:space="preserve">导致支付合作机构快捷支付业务中断或者处于不稳定状态，邮储银行已尽力采取补救措施但仍未能避免损失的情况下，不承担相关责任。 </w:t>
      </w:r>
    </w:p>
    <w:p w14:paraId="109EE1DF">
      <w:pPr>
        <w:pStyle w:val="2"/>
        <w:spacing w:line="360" w:lineRule="exact"/>
        <w:ind w:left="0" w:right="0"/>
        <w:rPr>
          <w:rFonts w:hint="eastAsia"/>
        </w:rPr>
      </w:pPr>
      <w:r>
        <w:rPr>
          <w:rFonts w:hint="eastAsia" w:ascii="宋体" w:eastAsia="宋体" w:cs="宋体"/>
          <w:sz w:val="21"/>
          <w:szCs w:val="21"/>
          <w:lang w:val="en-US" w:eastAsia="zh-CN" w:bidi="ar-SA"/>
        </w:rPr>
        <w:t>9.</w:t>
      </w:r>
      <w:r>
        <w:rPr>
          <w:rFonts w:hint="eastAsia" w:ascii="宋体" w:eastAsia="宋体" w:cs="宋体"/>
          <w:sz w:val="21"/>
          <w:szCs w:val="21"/>
          <w:lang w:bidi="ar-SA"/>
        </w:rPr>
        <w:t>为了及时、准确地完成签约及快捷支付，并满足反洗钱等监管要求，</w:t>
      </w:r>
      <w:r>
        <w:rPr>
          <w:rFonts w:hint="eastAsia" w:ascii="黑体" w:eastAsia="黑体" w:cs="黑体"/>
          <w:b/>
          <w:bCs/>
          <w:sz w:val="21"/>
          <w:szCs w:val="21"/>
          <w:lang w:bidi="ar-SA"/>
        </w:rPr>
        <w:t>您理解并同意邮储银行需要记录您使用本服务的用户实名认证信息、银行卡信息、交易信息</w:t>
      </w:r>
      <w:r>
        <w:rPr>
          <w:rFonts w:hint="eastAsia" w:ascii="黑体" w:eastAsia="黑体" w:cs="黑体"/>
          <w:b/>
          <w:bCs/>
          <w:sz w:val="21"/>
          <w:szCs w:val="21"/>
          <w:lang w:eastAsia="zh-CN" w:bidi="ar-SA"/>
        </w:rPr>
        <w:t>，并将采取符合监管要求的保护措施，保障您的信息安全和合法权益</w:t>
      </w:r>
      <w:r>
        <w:rPr>
          <w:rFonts w:hint="eastAsia" w:ascii="黑体" w:eastAsia="黑体" w:cs="黑体"/>
          <w:b/>
          <w:bCs/>
          <w:sz w:val="21"/>
          <w:szCs w:val="21"/>
          <w:lang w:bidi="ar-SA"/>
        </w:rPr>
        <w:t>。</w:t>
      </w:r>
      <w:r>
        <w:rPr>
          <w:rFonts w:hint="eastAsia" w:ascii="宋体" w:eastAsia="宋体" w:cs="宋体"/>
          <w:sz w:val="21"/>
          <w:szCs w:val="21"/>
          <w:lang w:bidi="ar-SA"/>
        </w:rPr>
        <w:t>在您使用本服务期间或本服务终止后，</w:t>
      </w:r>
      <w:r>
        <w:rPr>
          <w:rFonts w:hint="eastAsia" w:ascii="黑体" w:eastAsia="黑体" w:cs="黑体"/>
          <w:b/>
          <w:bCs/>
          <w:sz w:val="21"/>
          <w:szCs w:val="21"/>
          <w:lang w:bidi="ar-SA"/>
        </w:rPr>
        <w:t>您理解并同意邮储银行在相关法律法规或监管要求的必要期限内留存您在开通及使用本服务过程中产生的相关数据。</w:t>
      </w:r>
    </w:p>
    <w:p w14:paraId="34448B72">
      <w:pPr>
        <w:spacing w:line="360" w:lineRule="exact"/>
        <w:rPr>
          <w:rFonts w:hint="eastAsia" w:ascii="宋体" w:eastAsia="宋体" w:cs="宋体"/>
          <w:b/>
          <w:bCs/>
          <w:sz w:val="21"/>
          <w:szCs w:val="21"/>
          <w:lang w:bidi="ar-SA"/>
        </w:rPr>
      </w:pPr>
      <w:r>
        <w:rPr>
          <w:rFonts w:hint="eastAsia" w:ascii="宋体" w:eastAsia="宋体" w:cs="宋体"/>
          <w:b/>
          <w:bCs/>
          <w:sz w:val="21"/>
          <w:szCs w:val="21"/>
          <w:lang w:bidi="ar-SA"/>
        </w:rPr>
        <w:t>三、差错和争议的解决</w:t>
      </w:r>
    </w:p>
    <w:p w14:paraId="56716746">
      <w:pPr>
        <w:pStyle w:val="2"/>
        <w:spacing w:line="360" w:lineRule="exact"/>
        <w:ind w:left="0" w:right="0"/>
        <w:rPr>
          <w:rFonts w:hint="eastAsia"/>
          <w:lang w:val="en-US" w:eastAsia="zh-CN"/>
        </w:rPr>
      </w:pPr>
      <w:r>
        <w:rPr>
          <w:rFonts w:hint="eastAsia" w:ascii="黑体" w:eastAsia="黑体" w:cs="黑体"/>
          <w:b/>
          <w:bCs/>
          <w:sz w:val="21"/>
          <w:szCs w:val="21"/>
          <w:lang w:val="en-US" w:eastAsia="zh-CN" w:bidi="ar-SA"/>
        </w:rPr>
        <w:t>1.邮储银行不对支付合作机构提交的扣款交易指令进行实质性审核，不负责审核支付合作机构提交扣款指令的真实性、合法性、准确性。如您对邮储银行依据支付合作机构指令进行扣款的行为存在异议，应与支付合作机构协商解决。</w:t>
      </w:r>
    </w:p>
    <w:p w14:paraId="70C0FB90">
      <w:pPr>
        <w:spacing w:line="360" w:lineRule="exact"/>
        <w:rPr>
          <w:rFonts w:hint="eastAsia" w:ascii="黑体" w:eastAsia="黑体" w:cs="黑体"/>
          <w:b/>
          <w:bCs/>
          <w:sz w:val="21"/>
          <w:szCs w:val="21"/>
          <w:lang w:bidi="ar-SA"/>
        </w:rPr>
      </w:pPr>
      <w:r>
        <w:rPr>
          <w:rFonts w:hint="eastAsia" w:ascii="黑体" w:eastAsia="黑体" w:cs="黑体"/>
          <w:b/>
          <w:bCs/>
          <w:sz w:val="21"/>
          <w:szCs w:val="21"/>
          <w:lang w:bidi="ar-SA"/>
        </w:rPr>
        <w:t>2.邮储银行仅为您提供安全可靠的支付结算服务。您因通过支付合作机构或支付合作机构商户购买商品而产生的一切关于商品或服务质量、商品交付的争议，由您与商品/服务的实际销售商以及支付合作机构自行协商解决。</w:t>
      </w:r>
      <w:r>
        <w:rPr>
          <w:rFonts w:hint="eastAsia" w:ascii="宋体" w:eastAsia="宋体" w:cs="宋体"/>
          <w:sz w:val="21"/>
          <w:szCs w:val="21"/>
          <w:lang w:bidi="ar-SA"/>
        </w:rPr>
        <w:br w:type="textWrapping"/>
      </w:r>
      <w:r>
        <w:rPr>
          <w:rFonts w:hint="eastAsia" w:ascii="宋体" w:eastAsia="宋体" w:cs="宋体"/>
          <w:sz w:val="21"/>
          <w:szCs w:val="21"/>
          <w:lang w:bidi="ar-SA"/>
        </w:rPr>
        <w:t xml:space="preserve">    3.本协议自您在快捷支付业务开通页面点击确认后立即生效。本协议的生效、履行及解释均适用中国法律。</w:t>
      </w:r>
      <w:r>
        <w:rPr>
          <w:rFonts w:hint="eastAsia" w:ascii="黑体" w:eastAsia="黑体" w:cs="黑体"/>
          <w:b/>
          <w:bCs/>
          <w:sz w:val="21"/>
          <w:szCs w:val="21"/>
          <w:lang w:bidi="ar-SA"/>
        </w:rPr>
        <w:t>因本协议产生任何争议，双方应友好协商解决；协商不成的，任何一方有权向被告住所地有管辖权的人民法院提起诉讼。因本协议进入调解、诉讼、仲裁、执行等程序涉及的各类文书可通过电子邮件、传真、微信等方式送达至您，送达信息到达电子送达地址所在系统时，即为完成有效送达。</w:t>
      </w:r>
    </w:p>
    <w:p w14:paraId="4CD37AFC">
      <w:pPr>
        <w:pStyle w:val="2"/>
        <w:spacing w:line="360" w:lineRule="exact"/>
        <w:ind w:left="0" w:right="0"/>
        <w:rPr>
          <w:rFonts w:hint="eastAsia" w:ascii="宋体" w:eastAsia="宋体" w:cs="宋体"/>
          <w:b/>
          <w:bCs/>
          <w:sz w:val="21"/>
          <w:szCs w:val="21"/>
          <w:lang w:val="en-US" w:eastAsia="zh-CN" w:bidi="ar-SA"/>
        </w:rPr>
      </w:pPr>
      <w:r>
        <w:rPr>
          <w:rFonts w:hint="eastAsia" w:ascii="宋体" w:eastAsia="宋体" w:cs="宋体"/>
          <w:b/>
          <w:bCs/>
          <w:sz w:val="21"/>
          <w:szCs w:val="21"/>
          <w:lang w:val="en-US" w:eastAsia="zh-CN" w:bidi="ar-SA"/>
        </w:rPr>
        <w:t>四、协议的效力</w:t>
      </w:r>
    </w:p>
    <w:p w14:paraId="6337EB78">
      <w:pPr>
        <w:spacing w:line="360" w:lineRule="exact"/>
        <w:rPr>
          <w:rFonts w:hint="eastAsia" w:ascii="黑体" w:eastAsia="黑体" w:cs="黑体"/>
          <w:b/>
          <w:bCs/>
          <w:sz w:val="21"/>
          <w:szCs w:val="21"/>
          <w:lang w:bidi="ar-SA"/>
        </w:rPr>
      </w:pPr>
      <w:r>
        <w:rPr>
          <w:rFonts w:hint="eastAsia" w:ascii="黑体" w:eastAsia="黑体" w:cs="黑体"/>
          <w:b/>
          <w:bCs/>
          <w:sz w:val="21"/>
          <w:szCs w:val="21"/>
          <w:lang w:bidi="ar-SA"/>
        </w:rPr>
        <w:t>1.您理解并同意，针对本协议一般要素（包括不限于法律规定、监管要求、业务发展等），我行有权变更或暂停本协议条款，但必须于执行前通过邮储银行网站（http://www.psbc.com/cn/）或营业网点、短信等方式进行公告。请您及时认真查阅本协议及变更后的内容；对于重要要素（包括不限于个人信息授权内容变更、业务形式变更等），我行将在获得您的授权后履行协议条款。</w:t>
      </w:r>
      <w:r>
        <w:rPr>
          <w:rFonts w:hint="eastAsia" w:ascii="宋体" w:eastAsia="宋体" w:cs="宋体"/>
          <w:sz w:val="21"/>
          <w:szCs w:val="21"/>
          <w:lang w:bidi="ar-SA"/>
        </w:rPr>
        <w:t>对相关条款如有异议，您可以在履行本协议项下应尽义务后解除本协议，并通过邮储银行手机银行或者</w:t>
      </w:r>
      <w:r>
        <w:rPr>
          <w:rFonts w:hint="eastAsia" w:ascii="黑体" w:eastAsia="黑体" w:cs="黑体"/>
          <w:b/>
          <w:bCs/>
          <w:sz w:val="21"/>
          <w:szCs w:val="21"/>
          <w:lang w:bidi="ar-SA"/>
        </w:rPr>
        <w:t>支付合作机构</w:t>
      </w:r>
      <w:r>
        <w:rPr>
          <w:rFonts w:hint="eastAsia" w:ascii="宋体" w:eastAsia="宋体" w:cs="宋体"/>
          <w:sz w:val="21"/>
          <w:szCs w:val="21"/>
          <w:lang w:bidi="ar-SA"/>
        </w:rPr>
        <w:t>端解除快捷支付签约关系。</w:t>
      </w:r>
    </w:p>
    <w:p w14:paraId="4E20E3B7">
      <w:pPr>
        <w:spacing w:line="360" w:lineRule="exact"/>
        <w:rPr>
          <w:rFonts w:hint="eastAsia" w:ascii="黑体" w:eastAsia="黑体" w:cs="黑体"/>
          <w:b/>
          <w:bCs/>
          <w:sz w:val="21"/>
          <w:szCs w:val="21"/>
          <w:lang w:bidi="ar-SA"/>
        </w:rPr>
      </w:pPr>
      <w:r>
        <w:rPr>
          <w:rFonts w:hint="eastAsia" w:ascii="宋体" w:eastAsia="宋体" w:cs="宋体"/>
          <w:sz w:val="21"/>
          <w:szCs w:val="21"/>
          <w:lang w:bidi="ar-SA"/>
        </w:rPr>
        <w:t>2.如邮储银行与</w:t>
      </w:r>
      <w:r>
        <w:rPr>
          <w:rFonts w:hint="eastAsia" w:ascii="黑体" w:eastAsia="黑体" w:cs="黑体"/>
          <w:b/>
          <w:bCs/>
          <w:sz w:val="21"/>
          <w:szCs w:val="21"/>
          <w:lang w:bidi="ar-SA"/>
        </w:rPr>
        <w:t>支付合作机构</w:t>
      </w:r>
      <w:r>
        <w:rPr>
          <w:rFonts w:hint="eastAsia" w:ascii="宋体" w:eastAsia="宋体" w:cs="宋体"/>
          <w:sz w:val="21"/>
          <w:szCs w:val="21"/>
          <w:lang w:bidi="ar-SA"/>
        </w:rPr>
        <w:t>业务合作终止，自终止之日起本协议自动失效。如您需注销快捷支付业务，可以通过</w:t>
      </w:r>
      <w:r>
        <w:rPr>
          <w:rFonts w:hint="eastAsia" w:ascii="黑体" w:eastAsia="黑体" w:cs="黑体"/>
          <w:b/>
          <w:bCs/>
          <w:sz w:val="21"/>
          <w:szCs w:val="21"/>
          <w:lang w:bidi="ar-SA"/>
        </w:rPr>
        <w:t>支付合作机构</w:t>
      </w:r>
      <w:r>
        <w:rPr>
          <w:rFonts w:hint="eastAsia" w:ascii="宋体" w:eastAsia="宋体" w:cs="宋体"/>
          <w:sz w:val="21"/>
          <w:szCs w:val="21"/>
          <w:lang w:bidi="ar-SA"/>
        </w:rPr>
        <w:t xml:space="preserve">端发起注销申请，业务注销自邮储银行同意并在银行系统中设置成功后生效。 </w:t>
      </w:r>
    </w:p>
    <w:p w14:paraId="01679F3C">
      <w:pPr>
        <w:pStyle w:val="2"/>
        <w:spacing w:line="360" w:lineRule="exact"/>
        <w:ind w:left="0" w:right="0"/>
        <w:rPr>
          <w:rFonts w:hint="eastAsia" w:ascii="宋体" w:eastAsia="宋体" w:cs="宋体"/>
          <w:sz w:val="21"/>
          <w:szCs w:val="21"/>
          <w:lang w:bidi="ar-SA"/>
        </w:rPr>
      </w:pPr>
      <w:r>
        <w:rPr>
          <w:rFonts w:hint="eastAsia" w:ascii="宋体" w:eastAsia="宋体" w:cs="宋体"/>
          <w:sz w:val="21"/>
          <w:szCs w:val="21"/>
          <w:lang w:val="en-US" w:eastAsia="zh-CN" w:bidi="ar-SA"/>
        </w:rPr>
        <w:t>3.</w:t>
      </w:r>
      <w:r>
        <w:rPr>
          <w:rFonts w:hint="eastAsia" w:ascii="宋体" w:eastAsia="宋体" w:cs="宋体"/>
          <w:sz w:val="21"/>
          <w:szCs w:val="21"/>
          <w:lang w:bidi="ar-SA"/>
        </w:rPr>
        <w:t>如因签约卡注销、补（换）卡等任何原因导致卡号变更或失效，视同</w:t>
      </w:r>
      <w:r>
        <w:rPr>
          <w:rFonts w:hint="eastAsia" w:ascii="宋体" w:eastAsia="宋体" w:cs="宋体"/>
          <w:sz w:val="21"/>
          <w:szCs w:val="21"/>
          <w:lang w:val="en-US" w:eastAsia="zh-CN" w:bidi="ar-SA"/>
        </w:rPr>
        <w:t>原</w:t>
      </w:r>
      <w:r>
        <w:rPr>
          <w:rFonts w:hint="eastAsia" w:ascii="宋体" w:eastAsia="宋体" w:cs="宋体"/>
          <w:sz w:val="21"/>
          <w:szCs w:val="21"/>
          <w:lang w:bidi="ar-SA"/>
        </w:rPr>
        <w:t>快捷支付服务签约关系解除，需重新签约。</w:t>
      </w:r>
    </w:p>
    <w:p w14:paraId="3F4ACE6E">
      <w:pPr>
        <w:pStyle w:val="2"/>
        <w:spacing w:line="360" w:lineRule="exact"/>
        <w:ind w:left="0" w:right="0"/>
        <w:rPr>
          <w:rFonts w:hint="eastAsia" w:ascii="宋体" w:eastAsia="宋体" w:cs="宋体"/>
          <w:b/>
          <w:bCs/>
          <w:sz w:val="21"/>
          <w:szCs w:val="21"/>
          <w:lang w:val="en-US" w:eastAsia="zh-CN" w:bidi="ar-SA"/>
        </w:rPr>
      </w:pPr>
      <w:r>
        <w:rPr>
          <w:rFonts w:hint="eastAsia" w:ascii="宋体" w:eastAsia="宋体" w:cs="宋体"/>
          <w:b/>
          <w:bCs/>
          <w:sz w:val="21"/>
          <w:szCs w:val="21"/>
          <w:lang w:val="en-US" w:eastAsia="zh-CN" w:bidi="ar-SA"/>
        </w:rPr>
        <w:t>五、用户信息授权</w:t>
      </w:r>
    </w:p>
    <w:p w14:paraId="6DF38712">
      <w:pPr>
        <w:pStyle w:val="2"/>
        <w:spacing w:line="360" w:lineRule="exact"/>
        <w:ind w:left="0" w:right="0"/>
        <w:rPr>
          <w:rFonts w:hint="eastAsia" w:ascii="宋体" w:eastAsia="宋体" w:cs="宋体"/>
          <w:sz w:val="21"/>
          <w:szCs w:val="21"/>
          <w:lang w:bidi="ar-SA"/>
        </w:rPr>
      </w:pPr>
      <w:r>
        <w:rPr>
          <w:rFonts w:hint="eastAsia" w:ascii="黑体" w:eastAsia="黑体" w:cs="黑体"/>
          <w:b/>
          <w:bCs/>
          <w:sz w:val="21"/>
          <w:szCs w:val="21"/>
          <w:lang w:val="en-US" w:eastAsia="zh-CN" w:bidi="ar-SA"/>
        </w:rPr>
        <w:t>您知悉上述您授权的银行卡号、证件号码等</w:t>
      </w:r>
      <w:r>
        <w:rPr>
          <w:rFonts w:hint="eastAsia" w:ascii="黑体" w:eastAsia="黑体" w:cs="黑体"/>
          <w:b/>
          <w:bCs/>
          <w:sz w:val="21"/>
          <w:szCs w:val="21"/>
          <w:lang w:bidi="ar-SA"/>
        </w:rPr>
        <w:t>属于您的敏感</w:t>
      </w:r>
      <w:r>
        <w:rPr>
          <w:rFonts w:hint="eastAsia" w:ascii="黑体" w:eastAsia="黑体" w:cs="黑体"/>
          <w:b/>
          <w:bCs/>
          <w:sz w:val="21"/>
          <w:szCs w:val="21"/>
          <w:lang w:val="en-US" w:eastAsia="zh-CN" w:bidi="ar-SA"/>
        </w:rPr>
        <w:t>个人</w:t>
      </w:r>
      <w:r>
        <w:rPr>
          <w:rFonts w:hint="eastAsia" w:ascii="黑体" w:eastAsia="黑体" w:cs="黑体"/>
          <w:b/>
          <w:bCs/>
          <w:sz w:val="21"/>
          <w:szCs w:val="21"/>
          <w:lang w:bidi="ar-SA"/>
        </w:rPr>
        <w:t>信息，一旦泄露可能对您的权益产生</w:t>
      </w:r>
      <w:r>
        <w:rPr>
          <w:rFonts w:hint="eastAsia" w:ascii="黑体" w:eastAsia="黑体" w:cs="黑体"/>
          <w:b/>
          <w:bCs/>
          <w:sz w:val="21"/>
          <w:szCs w:val="21"/>
          <w:lang w:val="en-US" w:eastAsia="zh-CN" w:bidi="ar-SA"/>
        </w:rPr>
        <w:t>不利</w:t>
      </w:r>
      <w:r>
        <w:rPr>
          <w:rFonts w:hint="eastAsia" w:ascii="黑体" w:eastAsia="黑体" w:cs="黑体"/>
          <w:b/>
          <w:bCs/>
          <w:sz w:val="21"/>
          <w:szCs w:val="21"/>
          <w:lang w:bidi="ar-SA"/>
        </w:rPr>
        <w:t>影响或</w:t>
      </w:r>
      <w:r>
        <w:rPr>
          <w:rFonts w:hint="eastAsia" w:ascii="黑体" w:eastAsia="黑体" w:cs="黑体"/>
          <w:b/>
          <w:bCs/>
          <w:sz w:val="21"/>
          <w:szCs w:val="21"/>
          <w:lang w:val="en-US" w:eastAsia="zh-CN" w:bidi="ar-SA"/>
        </w:rPr>
        <w:t>资金</w:t>
      </w:r>
      <w:r>
        <w:rPr>
          <w:rFonts w:hint="eastAsia" w:ascii="黑体" w:eastAsia="黑体" w:cs="黑体"/>
          <w:b/>
          <w:bCs/>
          <w:sz w:val="21"/>
          <w:szCs w:val="21"/>
          <w:lang w:bidi="ar-SA"/>
        </w:rPr>
        <w:t>风险</w:t>
      </w:r>
      <w:r>
        <w:rPr>
          <w:rFonts w:hint="eastAsia" w:ascii="黑体" w:eastAsia="黑体" w:cs="黑体"/>
          <w:b/>
          <w:bCs/>
          <w:sz w:val="21"/>
          <w:szCs w:val="21"/>
          <w:lang w:eastAsia="zh-CN" w:bidi="ar-SA"/>
        </w:rPr>
        <w:t>。</w:t>
      </w:r>
      <w:r>
        <w:rPr>
          <w:rFonts w:hint="eastAsia" w:ascii="黑体" w:eastAsia="黑体" w:cs="黑体"/>
          <w:b/>
          <w:bCs/>
          <w:sz w:val="21"/>
          <w:szCs w:val="21"/>
          <w:lang w:val="en-US" w:eastAsia="zh-CN" w:bidi="ar-SA"/>
        </w:rPr>
        <w:t>我行会在法律允许和业务范围内处理您的敏感个人信息，并要求支付合作机构依法使用您所授权的信息，并对您的信息保密</w:t>
      </w:r>
      <w:r>
        <w:rPr>
          <w:rFonts w:hint="eastAsia" w:ascii="黑体" w:eastAsia="黑体" w:cs="黑体"/>
          <w:b/>
          <w:bCs/>
          <w:sz w:val="21"/>
          <w:szCs w:val="21"/>
          <w:lang w:bidi="ar-SA"/>
        </w:rPr>
        <w:t>。</w:t>
      </w:r>
      <w:r>
        <w:rPr>
          <w:rFonts w:hint="eastAsia" w:ascii="宋体" w:eastAsia="宋体" w:cs="宋体"/>
          <w:sz w:val="21"/>
          <w:szCs w:val="21"/>
          <w:lang w:bidi="ar-SA"/>
        </w:rPr>
        <w:t>您可通过邮储银行营业网点查询、复制、更正、补充、删除</w:t>
      </w:r>
      <w:r>
        <w:rPr>
          <w:rFonts w:hint="eastAsia" w:ascii="宋体" w:eastAsia="宋体" w:cs="宋体"/>
          <w:sz w:val="21"/>
          <w:szCs w:val="21"/>
          <w:lang w:val="en-US" w:eastAsia="zh-CN" w:bidi="ar-SA"/>
        </w:rPr>
        <w:t>等</w:t>
      </w:r>
      <w:r>
        <w:rPr>
          <w:rFonts w:hint="eastAsia" w:ascii="宋体" w:eastAsia="宋体" w:cs="宋体"/>
          <w:sz w:val="21"/>
          <w:szCs w:val="21"/>
          <w:lang w:bidi="ar-SA"/>
        </w:rPr>
        <w:t>上述您授权的个人信息</w:t>
      </w:r>
      <w:r>
        <w:rPr>
          <w:rFonts w:hint="eastAsia" w:ascii="宋体" w:eastAsia="宋体" w:cs="宋体"/>
          <w:sz w:val="21"/>
          <w:szCs w:val="21"/>
          <w:lang w:eastAsia="zh-CN" w:bidi="ar-SA"/>
        </w:rPr>
        <w:t>，</w:t>
      </w:r>
      <w:r>
        <w:rPr>
          <w:rFonts w:hint="eastAsia" w:ascii="宋体" w:eastAsia="宋体" w:cs="宋体"/>
          <w:sz w:val="21"/>
          <w:szCs w:val="21"/>
          <w:lang w:val="en-US" w:eastAsia="zh-CN" w:bidi="ar-SA"/>
        </w:rPr>
        <w:t>及通过解约方式</w:t>
      </w:r>
      <w:r>
        <w:rPr>
          <w:rFonts w:hint="eastAsia" w:ascii="宋体" w:eastAsia="宋体" w:cs="宋体"/>
          <w:sz w:val="21"/>
          <w:szCs w:val="21"/>
          <w:lang w:bidi="ar-SA"/>
        </w:rPr>
        <w:t>撤回</w:t>
      </w:r>
      <w:r>
        <w:rPr>
          <w:rFonts w:hint="eastAsia" w:ascii="宋体" w:eastAsia="宋体" w:cs="宋体"/>
          <w:sz w:val="21"/>
          <w:szCs w:val="21"/>
          <w:lang w:val="en-US" w:eastAsia="zh-CN" w:bidi="ar-SA"/>
        </w:rPr>
        <w:t>上述授权</w:t>
      </w:r>
      <w:r>
        <w:rPr>
          <w:rFonts w:hint="eastAsia" w:ascii="宋体" w:eastAsia="宋体" w:cs="宋体"/>
          <w:sz w:val="21"/>
          <w:szCs w:val="21"/>
          <w:lang w:bidi="ar-SA"/>
        </w:rPr>
        <w:t>。当您撤回同意邮储银行处理有关您本人</w:t>
      </w:r>
      <w:r>
        <w:rPr>
          <w:rFonts w:hint="eastAsia" w:ascii="宋体" w:eastAsia="宋体" w:cs="宋体"/>
          <w:sz w:val="21"/>
          <w:szCs w:val="21"/>
          <w:lang w:val="en-US" w:eastAsia="zh-CN" w:bidi="ar-SA"/>
        </w:rPr>
        <w:t>信息</w:t>
      </w:r>
      <w:r>
        <w:rPr>
          <w:rFonts w:hint="eastAsia" w:ascii="宋体" w:eastAsia="宋体" w:cs="宋体"/>
          <w:sz w:val="21"/>
          <w:szCs w:val="21"/>
          <w:lang w:bidi="ar-SA"/>
        </w:rPr>
        <w:t>后，邮储银行将不再处理您相应的个人信息，但您理解，您撤回同意的决定不会影响撤回前基于您的同意已开展的个人信息的处理。如果您拟撤回同意的信息属于邮储银行提供服务的必要信息，您应在邮储银行提供相关服务前或相关服务终止后再进行撤回。</w:t>
      </w:r>
    </w:p>
    <w:p w14:paraId="5A4EBF60">
      <w:pPr>
        <w:pStyle w:val="2"/>
        <w:spacing w:line="360" w:lineRule="exact"/>
        <w:ind w:left="0" w:right="0" w:firstLine="420" w:firstLineChars="200"/>
        <w:rPr>
          <w:rFonts w:hint="eastAsia" w:ascii="宋体" w:eastAsia="宋体" w:cs="宋体"/>
          <w:sz w:val="21"/>
          <w:szCs w:val="21"/>
          <w:lang w:bidi="ar-SA"/>
        </w:rPr>
      </w:pPr>
    </w:p>
    <w:p w14:paraId="54554744">
      <w:pPr>
        <w:spacing w:line="360" w:lineRule="exact"/>
        <w:ind w:firstLine="600" w:firstLineChars="200"/>
        <w:rPr>
          <w:rFonts w:hint="eastAsia" w:ascii="宋体" w:hAnsi="宋体" w:cs="宋体"/>
          <w:szCs w:val="21"/>
          <w:lang w:bidi="ar-SA"/>
        </w:rPr>
      </w:pPr>
    </w:p>
    <w:p w14:paraId="1578D1E2">
      <w:pPr>
        <w:spacing w:line="360" w:lineRule="exact"/>
        <w:jc w:val="left"/>
        <w:rPr>
          <w:rFonts w:hint="eastAsia" w:ascii="黑体" w:eastAsia="黑体" w:cs="黑体"/>
          <w:b/>
          <w:bCs/>
          <w:sz w:val="24"/>
          <w:szCs w:val="24"/>
          <w:lang w:bidi="ar-SA"/>
        </w:rPr>
      </w:pPr>
      <w:r>
        <w:rPr>
          <w:rFonts w:hint="eastAsia" w:ascii="黑体" w:eastAsia="黑体" w:cs="黑体"/>
          <w:b/>
          <w:bCs/>
          <w:sz w:val="24"/>
          <w:szCs w:val="24"/>
          <w:lang w:bidi="ar-SA"/>
        </w:rPr>
        <w:t>客户声明：邮储银行已依法向我方提示了本协议相关条款（特别是黑体字加粗内容），应我方要求对相关条款的概念、内容及法律效果作了说明，我方已经知悉并理解上述条款。</w:t>
      </w:r>
    </w:p>
    <w:p w14:paraId="7C5677A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D7D33D-CB99-40B4-BDAD-1C3233AA5F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DF2DDAC-06D6-45AC-B15B-0EE847803826}"/>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B8A149A8-C440-4096-81CE-A9958589CC93}"/>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5C5280"/>
    <w:multiLevelType w:val="singleLevel"/>
    <w:tmpl w:val="DD5C52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NTA3NjYwOWJlZjUzNTZlNDBmN2I3MmUxMjU4NzkifQ=="/>
  </w:docVars>
  <w:rsids>
    <w:rsidRoot w:val="00000000"/>
    <w:rsid w:val="3FFE2DBA"/>
    <w:rsid w:val="462A00B0"/>
    <w:rsid w:val="78567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仿宋_GB2312" w:hAnsi="Times New Roman" w:eastAsia="仿宋_GB2312" w:cs="仿宋_GB2312"/>
      <w:kern w:val="2"/>
      <w:sz w:val="30"/>
      <w:szCs w:val="1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line="532" w:lineRule="auto"/>
      <w:ind w:left="840" w:right="-120"/>
      <w:jc w:val="left"/>
    </w:pPr>
    <w:rPr>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2759</Words>
  <Characters>2802</Characters>
  <Lines>0</Lines>
  <Paragraphs>0</Paragraphs>
  <TotalTime>1</TotalTime>
  <ScaleCrop>false</ScaleCrop>
  <LinksUpToDate>false</LinksUpToDate>
  <CharactersWithSpaces>2826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2024-11-28T08:44:00Z</dcterms:created>
  <dc:creator>78645</dc:creator>
  <cp:lastModifiedBy>林菁菁</cp:lastModifiedBy>
  <dcterms:modified xsi:type="dcterms:W3CDTF">2024-12-03T02:02:48Z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23F356BC6B354F91B6C24C76991F522F_12</vt:lpwstr>
  </property>
</Properties>
</file>