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76" w:lineRule="auto"/>
      </w:pPr>
      <w:bookmarkStart w:id="0" w:name="_GoBack"/>
      <w:bookmarkEnd w:id="0"/>
      <w:r>
        <w:rPr>
          <w:szCs w:val="44"/>
        </w:rPr>
        <w:t>一、安装 openssl</w:t>
      </w:r>
    </w:p>
    <w:p>
      <w:pPr>
        <w:pStyle w:val="4"/>
        <w:spacing w:line="360" w:lineRule="auto"/>
      </w:pPr>
      <w:r>
        <w:rPr>
          <w:sz w:val="24"/>
          <w:szCs w:val="24"/>
        </w:rPr>
        <w:t>1、下载 openssl windows 版本，参考下载地址：</w:t>
      </w:r>
      <w:r>
        <w:fldChar w:fldCharType="begin"/>
      </w:r>
      <w:r>
        <w:instrText xml:space="preserve"> HYPERLINK "https://slproweb.com/products/Win32OpenSSL.html" \h </w:instrText>
      </w:r>
      <w:r>
        <w:fldChar w:fldCharType="separate"/>
      </w:r>
      <w:r>
        <w:rPr>
          <w:color w:val="0000FF"/>
          <w:u w:val="single"/>
        </w:rPr>
        <w:t>https://slproweb.com/products/Win32OpenSSL.html</w:t>
      </w:r>
      <w:r>
        <w:rPr>
          <w:color w:val="0000FF"/>
          <w:u w:val="single"/>
        </w:rPr>
        <w:fldChar w:fldCharType="end"/>
      </w:r>
    </w:p>
    <w:p>
      <w:pPr>
        <w:pStyle w:val="4"/>
        <w:spacing w:line="360" w:lineRule="auto"/>
      </w:pPr>
      <w:r>
        <w:drawing>
          <wp:inline distT="0" distB="0" distL="0" distR="0">
            <wp:extent cx="5029200" cy="2762250"/>
            <wp:effectExtent l="0" t="0" r="0" b="6350"/>
            <wp:docPr id="1" name="Drawing 0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0" descr="图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762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</w:pPr>
    </w:p>
    <w:p>
      <w:pPr>
        <w:pStyle w:val="4"/>
        <w:spacing w:line="360" w:lineRule="auto"/>
      </w:pPr>
      <w:r>
        <w:rPr>
          <w:sz w:val="24"/>
          <w:szCs w:val="24"/>
        </w:rPr>
        <w:t>2、以 windows 版本安装为例，最后的安装确认界面，请将捐款的勾选去掉。</w:t>
      </w:r>
    </w:p>
    <w:p>
      <w:pPr>
        <w:pStyle w:val="4"/>
        <w:spacing w:line="360" w:lineRule="auto"/>
      </w:pPr>
      <w:r>
        <w:drawing>
          <wp:inline distT="0" distB="0" distL="0" distR="0">
            <wp:extent cx="4305300" cy="3275965"/>
            <wp:effectExtent l="0" t="0" r="12700" b="635"/>
            <wp:docPr id="2" name="Drawing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1" descr="图片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554" cy="327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</w:pPr>
    </w:p>
    <w:p>
      <w:pPr>
        <w:pStyle w:val="4"/>
        <w:spacing w:line="360" w:lineRule="auto"/>
      </w:pPr>
      <w:r>
        <w:rPr>
          <w:sz w:val="24"/>
          <w:szCs w:val="24"/>
        </w:rPr>
        <w:t>3、安装完毕，第2章节的操作将以安装到目录  C:/OpenSSL 为例。</w:t>
      </w:r>
    </w:p>
    <w:p>
      <w:pPr>
        <w:pStyle w:val="4"/>
        <w:spacing w:line="360" w:lineRule="auto"/>
      </w:pPr>
    </w:p>
    <w:p>
      <w:pPr>
        <w:pStyle w:val="7"/>
        <w:spacing w:line="276" w:lineRule="auto"/>
      </w:pPr>
      <w:r>
        <w:rPr>
          <w:szCs w:val="44"/>
        </w:rPr>
        <w:t>二、openssl 生成 RSA 密钥对步骤</w:t>
      </w:r>
    </w:p>
    <w:p>
      <w:pPr>
        <w:pStyle w:val="8"/>
        <w:spacing w:line="276" w:lineRule="auto"/>
      </w:pPr>
      <w:r>
        <w:rPr>
          <w:szCs w:val="36"/>
        </w:rPr>
        <w:t>步骤1：生成采用 des3 算法保护的私钥</w:t>
      </w:r>
    </w:p>
    <w:p>
      <w:pPr>
        <w:pStyle w:val="4"/>
        <w:spacing w:line="240" w:lineRule="auto"/>
      </w:pPr>
      <w:r>
        <w:t>openssl genrsa -des3 -out private-rsa.key 1024</w:t>
      </w:r>
    </w:p>
    <w:p>
      <w:pPr>
        <w:pStyle w:val="4"/>
        <w:spacing w:line="360" w:lineRule="auto"/>
      </w:pPr>
      <w:r>
        <w:rPr>
          <w:sz w:val="24"/>
          <w:szCs w:val="24"/>
        </w:rPr>
        <w:t>命令执行过程中的提示信息 Enter pass phrase 的含义是输入用来保护私钥文件的密码</w:t>
      </w:r>
    </w:p>
    <w:p>
      <w:pPr>
        <w:pStyle w:val="4"/>
        <w:spacing w:line="360" w:lineRule="auto"/>
      </w:pPr>
      <w:r>
        <w:rPr>
          <w:sz w:val="24"/>
          <w:szCs w:val="24"/>
        </w:rPr>
        <w:t>（</w:t>
      </w:r>
      <w:r>
        <w:rPr>
          <w:color w:val="FF0000"/>
          <w:sz w:val="24"/>
          <w:szCs w:val="24"/>
        </w:rPr>
        <w:t>私钥密码需要记住，生成公钥证书需使用</w:t>
      </w:r>
      <w:r>
        <w:rPr>
          <w:sz w:val="24"/>
          <w:szCs w:val="24"/>
        </w:rPr>
        <w:t>。其中配置参数可以写 1024 或 2048 长度，根据需要配置）</w:t>
      </w:r>
    </w:p>
    <w:p>
      <w:pPr>
        <w:pStyle w:val="4"/>
        <w:spacing w:line="360" w:lineRule="auto"/>
      </w:pPr>
    </w:p>
    <w:p>
      <w:pPr>
        <w:pStyle w:val="8"/>
        <w:spacing w:line="276" w:lineRule="auto"/>
      </w:pPr>
      <w:r>
        <w:rPr>
          <w:szCs w:val="36"/>
        </w:rPr>
        <w:t>步骤2：生成公钥证书</w:t>
      </w:r>
    </w:p>
    <w:p>
      <w:pPr>
        <w:pStyle w:val="4"/>
        <w:spacing w:line="240" w:lineRule="auto"/>
      </w:pPr>
      <w:r>
        <w:t>openssl  req -new -x509 -key private-rsa.key -days 3650 -out public-rsa.cer</w:t>
      </w:r>
    </w:p>
    <w:p>
      <w:pPr>
        <w:pStyle w:val="4"/>
        <w:spacing w:line="360" w:lineRule="auto"/>
      </w:pPr>
      <w:r>
        <w:rPr>
          <w:sz w:val="24"/>
          <w:szCs w:val="24"/>
        </w:rPr>
        <w:t>（-days 参数是配置证书有效时间，单位为天，可按需调配）</w:t>
      </w:r>
    </w:p>
    <w:p>
      <w:pPr>
        <w:pStyle w:val="4"/>
        <w:spacing w:line="360" w:lineRule="auto"/>
      </w:pPr>
      <w:r>
        <w:rPr>
          <w:sz w:val="24"/>
          <w:szCs w:val="24"/>
        </w:rPr>
        <w:t>该过程除了最开始时需要输入</w:t>
      </w:r>
      <w:r>
        <w:rPr>
          <w:color w:val="FF0000"/>
          <w:sz w:val="24"/>
          <w:szCs w:val="24"/>
        </w:rPr>
        <w:t>私钥文件的保护密码</w:t>
      </w:r>
      <w:r>
        <w:rPr>
          <w:sz w:val="24"/>
          <w:szCs w:val="24"/>
        </w:rPr>
        <w:t>之外，其他需要的输入可按商户需求自行输入（不输入按回车也不影响使用）</w:t>
      </w:r>
    </w:p>
    <w:p>
      <w:pPr>
        <w:pStyle w:val="4"/>
        <w:spacing w:line="360" w:lineRule="auto"/>
      </w:pPr>
    </w:p>
    <w:p>
      <w:pPr>
        <w:pStyle w:val="8"/>
        <w:spacing w:line="276" w:lineRule="auto"/>
      </w:pPr>
      <w:r>
        <w:rPr>
          <w:szCs w:val="36"/>
        </w:rPr>
        <w:t>步骤3：生成 PKCS12 格式 Keystore</w:t>
      </w:r>
    </w:p>
    <w:p>
      <w:pPr>
        <w:pStyle w:val="4"/>
        <w:spacing w:line="240" w:lineRule="auto"/>
      </w:pPr>
      <w:r>
        <w:t>openssl pkcs12 -export -in public-rsa.cer -inkey private-rsa.key -out user-rsa.p12</w:t>
      </w:r>
    </w:p>
    <w:p>
      <w:pPr>
        <w:pStyle w:val="4"/>
        <w:spacing w:line="360" w:lineRule="auto"/>
      </w:pPr>
      <w:r>
        <w:rPr>
          <w:color w:val="000000"/>
          <w:sz w:val="24"/>
          <w:szCs w:val="24"/>
        </w:rPr>
        <w:t>最后，</w:t>
      </w:r>
      <w:r>
        <w:rPr>
          <w:color w:val="FF0000"/>
          <w:sz w:val="24"/>
          <w:szCs w:val="24"/>
        </w:rPr>
        <w:t>商户自行保管 RSA 私钥（如上面的 private-rsa.key）</w:t>
      </w:r>
      <w:r>
        <w:rPr>
          <w:color w:val="000000"/>
          <w:sz w:val="24"/>
          <w:szCs w:val="24"/>
        </w:rPr>
        <w:t>，在系统对接中使用私钥加密报文进行对接。</w:t>
      </w:r>
      <w:r>
        <w:rPr>
          <w:color w:val="FF0000"/>
          <w:sz w:val="24"/>
          <w:szCs w:val="24"/>
        </w:rPr>
        <w:t>并将 RSA 公钥证书（如上面的 public-rsa.cer）上传至【通商云资金管理平台-应用面板-应用设置-对接参数-商户 RSA 公钥】</w:t>
      </w:r>
      <w:r>
        <w:rPr>
          <w:color w:val="000000"/>
          <w:sz w:val="24"/>
          <w:szCs w:val="24"/>
        </w:rPr>
        <w:t>处，如下图：</w:t>
      </w:r>
    </w:p>
    <w:p>
      <w:pPr>
        <w:pStyle w:val="4"/>
        <w:spacing w:line="360" w:lineRule="auto"/>
      </w:pPr>
      <w:r>
        <w:drawing>
          <wp:inline distT="0" distB="0" distL="0" distR="0">
            <wp:extent cx="5029200" cy="1958975"/>
            <wp:effectExtent l="0" t="0" r="0" b="22225"/>
            <wp:docPr id="3" name="Drawing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ing 2" descr="图片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959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</w:pPr>
    </w:p>
    <w:p>
      <w:pPr>
        <w:pStyle w:val="7"/>
        <w:spacing w:line="276" w:lineRule="auto"/>
      </w:pPr>
      <w:r>
        <w:rPr>
          <w:szCs w:val="44"/>
        </w:rPr>
        <w:t>三、生成演示截图</w:t>
      </w:r>
    </w:p>
    <w:p>
      <w:pPr>
        <w:pStyle w:val="8"/>
        <w:spacing w:line="276" w:lineRule="auto"/>
      </w:pPr>
      <w:r>
        <w:rPr>
          <w:szCs w:val="36"/>
        </w:rPr>
        <w:t>生成过程截图</w:t>
      </w:r>
    </w:p>
    <w:p>
      <w:pPr>
        <w:pStyle w:val="4"/>
        <w:spacing w:line="360" w:lineRule="auto"/>
      </w:pPr>
      <w:r>
        <w:drawing>
          <wp:inline distT="0" distB="0" distL="0" distR="0">
            <wp:extent cx="5029200" cy="2305685"/>
            <wp:effectExtent l="0" t="0" r="0" b="5715"/>
            <wp:docPr id="4" name="Drawing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3" descr="图片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305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spacing w:line="276" w:lineRule="auto"/>
      </w:pPr>
      <w:r>
        <w:rPr>
          <w:szCs w:val="36"/>
        </w:rPr>
        <w:t>生成结果截图</w:t>
      </w:r>
    </w:p>
    <w:p>
      <w:pPr>
        <w:pStyle w:val="4"/>
        <w:spacing w:line="360" w:lineRule="auto"/>
      </w:pPr>
      <w:r>
        <w:drawing>
          <wp:inline distT="0" distB="0" distL="0" distR="0">
            <wp:extent cx="5029200" cy="2255520"/>
            <wp:effectExtent l="0" t="0" r="0" b="5080"/>
            <wp:docPr id="5" name="Drawing 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rawing 4" descr="图片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255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</w:pPr>
    </w:p>
    <w:p>
      <w:pPr>
        <w:pStyle w:val="4"/>
        <w:spacing w:line="360" w:lineRule="auto"/>
      </w:pPr>
    </w:p>
    <w:p>
      <w:pPr>
        <w:pStyle w:val="4"/>
        <w:spacing w:line="240" w:lineRule="auto"/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YaHei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BF74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 Unicode MS" w:hAnsi="Arial Unicode MS" w:eastAsia="MicrosoftYaHei" w:cs="Arial Unicode M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MicrosoftYaHei" w:cs="Arial Unicode MS"/>
      <w:sz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石墨文档正文"/>
    <w:qFormat/>
    <w:uiPriority w:val="0"/>
    <w:rPr>
      <w:rFonts w:ascii="Arial Unicode MS" w:hAnsi="Arial Unicode MS" w:eastAsia="MicrosoftYaHei" w:cs="Arial Unicode MS"/>
      <w:sz w:val="22"/>
      <w:szCs w:val="22"/>
    </w:rPr>
  </w:style>
  <w:style w:type="paragraph" w:customStyle="1" w:styleId="5">
    <w:name w:val="石墨文档标题"/>
    <w:next w:val="4"/>
    <w:unhideWhenUsed/>
    <w:qFormat/>
    <w:uiPriority w:val="9"/>
    <w:pPr>
      <w:spacing w:before="260" w:after="260"/>
      <w:outlineLvl w:val="0"/>
    </w:pPr>
    <w:rPr>
      <w:rFonts w:ascii="Arial Unicode MS" w:hAnsi="Arial Unicode MS" w:eastAsia="MicrosoftYaHei" w:cs="Arial Unicode MS"/>
      <w:b/>
      <w:bCs/>
      <w:sz w:val="40"/>
      <w:szCs w:val="40"/>
    </w:rPr>
  </w:style>
  <w:style w:type="paragraph" w:customStyle="1" w:styleId="6">
    <w:name w:val="石墨文档副标题"/>
    <w:qFormat/>
    <w:uiPriority w:val="0"/>
    <w:pPr>
      <w:spacing w:before="260" w:after="260"/>
    </w:pPr>
    <w:rPr>
      <w:rFonts w:ascii="Arial Unicode MS" w:hAnsi="Arial Unicode MS" w:eastAsia="MicrosoftYaHei" w:cs="Arial Unicode MS"/>
      <w:color w:val="888888"/>
      <w:sz w:val="36"/>
      <w:szCs w:val="36"/>
    </w:rPr>
  </w:style>
  <w:style w:type="paragraph" w:customStyle="1" w:styleId="7">
    <w:name w:val="石墨文档标题 1"/>
    <w:next w:val="4"/>
    <w:unhideWhenUsed/>
    <w:qFormat/>
    <w:uiPriority w:val="9"/>
    <w:pPr>
      <w:spacing w:before="260" w:after="260"/>
      <w:outlineLvl w:val="0"/>
    </w:pPr>
    <w:rPr>
      <w:rFonts w:ascii="Arial Unicode MS" w:hAnsi="Arial Unicode MS" w:eastAsia="MicrosoftYaHei" w:cs="Arial Unicode MS"/>
      <w:b/>
      <w:bCs/>
      <w:sz w:val="32"/>
      <w:szCs w:val="32"/>
    </w:rPr>
  </w:style>
  <w:style w:type="paragraph" w:customStyle="1" w:styleId="8">
    <w:name w:val="石墨文档标题 2"/>
    <w:next w:val="4"/>
    <w:unhideWhenUsed/>
    <w:qFormat/>
    <w:uiPriority w:val="9"/>
    <w:pPr>
      <w:spacing w:before="260" w:after="260"/>
      <w:outlineLvl w:val="1"/>
    </w:pPr>
    <w:rPr>
      <w:rFonts w:ascii="Arial Unicode MS" w:hAnsi="Arial Unicode MS" w:eastAsia="MicrosoftYaHei" w:cs="Arial Unicode MS"/>
      <w:b/>
      <w:bCs/>
      <w:sz w:val="28"/>
      <w:szCs w:val="28"/>
    </w:rPr>
  </w:style>
  <w:style w:type="paragraph" w:customStyle="1" w:styleId="9">
    <w:name w:val="石墨文档标题 3"/>
    <w:next w:val="4"/>
    <w:unhideWhenUsed/>
    <w:qFormat/>
    <w:uiPriority w:val="9"/>
    <w:pPr>
      <w:spacing w:before="260" w:after="260"/>
      <w:outlineLvl w:val="2"/>
    </w:pPr>
    <w:rPr>
      <w:rFonts w:ascii="Arial Unicode MS" w:hAnsi="Arial Unicode MS" w:eastAsia="MicrosoftYaHei" w:cs="Arial Unicode MS"/>
      <w:b/>
      <w:bCs/>
      <w:sz w:val="26"/>
      <w:szCs w:val="26"/>
    </w:rPr>
  </w:style>
  <w:style w:type="paragraph" w:customStyle="1" w:styleId="10">
    <w:name w:val="石墨文档标题 4"/>
    <w:next w:val="4"/>
    <w:unhideWhenUsed/>
    <w:qFormat/>
    <w:uiPriority w:val="9"/>
    <w:pPr>
      <w:spacing w:before="260" w:after="260"/>
      <w:outlineLvl w:val="3"/>
    </w:pPr>
    <w:rPr>
      <w:rFonts w:ascii="Arial Unicode MS" w:hAnsi="Arial Unicode MS" w:eastAsia="MicrosoftYaHei" w:cs="Arial Unicode MS"/>
      <w:b/>
      <w:bCs/>
      <w:sz w:val="24"/>
      <w:szCs w:val="24"/>
    </w:rPr>
  </w:style>
  <w:style w:type="paragraph" w:customStyle="1" w:styleId="11">
    <w:name w:val="石墨文档引用"/>
    <w:qFormat/>
    <w:uiPriority w:val="0"/>
    <w:pPr>
      <w:pBdr>
        <w:left w:val="single" w:color="F0F0F0" w:sz="30" w:space="10"/>
      </w:pBdr>
    </w:pPr>
    <w:rPr>
      <w:rFonts w:ascii="Arial Unicode MS" w:hAnsi="Arial Unicode MS" w:eastAsia="MicrosoftYaHei" w:cs="Arial Unicode MS"/>
      <w:color w:val="ADADAD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Office_6.2.0.8299_F1E327BC-269C-435d-A152-05C5408002CA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2024-02-28T10:56:00Z</dcterms:created>
  <dc:creator> </dc:creator>
  <cp:lastModifiedBy>Echo</cp:lastModifiedBy>
  <dcterms:modified xsi:type="dcterms:W3CDTF">2024-05-22T15:36:20Z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2052-6.2.0.8299</vt:lpwstr>
  </property>
  <property fmtid="{D5CDD505-2E9C-101B-9397-08002B2CF9AE}" pid="3" name="ICV">
    <vt:lpwstr>3D946463433874BD74A04D661C1928FE_42</vt:lpwstr>
  </property>
</Properties>
</file>